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F49B9">
        <w:rPr>
          <w:rFonts w:eastAsia="Calibri"/>
          <w:b/>
          <w:i/>
          <w:iCs/>
          <w:color w:val="000000"/>
          <w:sz w:val="28"/>
          <w:szCs w:val="28"/>
          <w:u w:val="single"/>
          <w:lang w:eastAsia="en-US"/>
        </w:rPr>
        <w:t>Regulaminu udzielania zamówień w Polskiej Grupie Górniczej S.A</w:t>
      </w:r>
      <w:r w:rsidRPr="004F49B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9E53A7B" w14:textId="77777777" w:rsidR="002A112F" w:rsidRDefault="002A112F" w:rsidP="00817766">
      <w:pPr>
        <w:spacing w:before="120" w:line="312" w:lineRule="auto"/>
        <w:jc w:val="center"/>
        <w:rPr>
          <w:rFonts w:eastAsia="Calibri"/>
          <w:b/>
          <w:color w:val="000000"/>
          <w:sz w:val="28"/>
          <w:szCs w:val="28"/>
          <w:lang w:eastAsia="en-US"/>
        </w:rPr>
      </w:pPr>
    </w:p>
    <w:p w14:paraId="20CD83AB" w14:textId="2E764296"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F49B9">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7913698"/>
      <w:r w:rsidR="004F49B9" w:rsidRPr="004F49B9">
        <w:rPr>
          <w:b/>
          <w:iCs/>
          <w:sz w:val="28"/>
          <w:szCs w:val="28"/>
        </w:rPr>
        <w:t xml:space="preserve">Usługi doradztwa do spraw bezpieczeństwa </w:t>
      </w:r>
      <w:r w:rsidR="004F49B9" w:rsidRPr="004F49B9">
        <w:rPr>
          <w:b/>
          <w:iCs/>
          <w:sz w:val="28"/>
          <w:szCs w:val="28"/>
        </w:rPr>
        <w:br/>
        <w:t xml:space="preserve">w transporcie towarów niebezpiecznych dla Polskiej Grupy Górniczej S.A. </w:t>
      </w:r>
      <w:r w:rsidR="004F49B9" w:rsidRPr="004F49B9">
        <w:rPr>
          <w:b/>
          <w:iCs/>
          <w:sz w:val="28"/>
          <w:szCs w:val="28"/>
        </w:rPr>
        <w:br/>
        <w:t>w okresie 24 miesięcy</w:t>
      </w:r>
      <w:bookmarkEnd w:id="0"/>
    </w:p>
    <w:p w14:paraId="229E502B" w14:textId="77777777" w:rsidR="002A112F" w:rsidRDefault="002A112F" w:rsidP="00817766">
      <w:pPr>
        <w:spacing w:before="120" w:line="312" w:lineRule="auto"/>
        <w:jc w:val="center"/>
        <w:rPr>
          <w:rFonts w:eastAsia="Calibri"/>
          <w:b/>
          <w:color w:val="000000"/>
          <w:sz w:val="28"/>
          <w:szCs w:val="28"/>
          <w:lang w:eastAsia="en-US"/>
        </w:rPr>
      </w:pPr>
    </w:p>
    <w:p w14:paraId="3DE14426" w14:textId="6BA7E23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F49B9">
        <w:rPr>
          <w:rFonts w:eastAsia="Calibri"/>
          <w:b/>
          <w:color w:val="000000"/>
          <w:sz w:val="24"/>
          <w:szCs w:val="24"/>
          <w:lang w:eastAsia="en-US"/>
        </w:rPr>
        <w:t>702401360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124E9639"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4B3B85">
              <w:rPr>
                <w:noProof/>
                <w:webHidden/>
              </w:rPr>
              <w:t>3</w:t>
            </w:r>
            <w:r w:rsidR="00760E93">
              <w:rPr>
                <w:noProof/>
                <w:webHidden/>
              </w:rPr>
              <w:fldChar w:fldCharType="end"/>
            </w:r>
          </w:hyperlink>
        </w:p>
        <w:p w14:paraId="0D047C8D" w14:textId="39BFC3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4B3B85">
              <w:rPr>
                <w:noProof/>
                <w:webHidden/>
              </w:rPr>
              <w:t>3</w:t>
            </w:r>
            <w:r>
              <w:rPr>
                <w:noProof/>
                <w:webHidden/>
              </w:rPr>
              <w:fldChar w:fldCharType="end"/>
            </w:r>
          </w:hyperlink>
        </w:p>
        <w:p w14:paraId="002AE13A" w14:textId="69AA69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4B3B85">
              <w:rPr>
                <w:noProof/>
                <w:webHidden/>
              </w:rPr>
              <w:t>3</w:t>
            </w:r>
            <w:r>
              <w:rPr>
                <w:noProof/>
                <w:webHidden/>
              </w:rPr>
              <w:fldChar w:fldCharType="end"/>
            </w:r>
          </w:hyperlink>
        </w:p>
        <w:p w14:paraId="080F23CC" w14:textId="23A3C1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4B3B85">
              <w:rPr>
                <w:noProof/>
                <w:webHidden/>
              </w:rPr>
              <w:t>4</w:t>
            </w:r>
            <w:r>
              <w:rPr>
                <w:noProof/>
                <w:webHidden/>
              </w:rPr>
              <w:fldChar w:fldCharType="end"/>
            </w:r>
          </w:hyperlink>
        </w:p>
        <w:p w14:paraId="47DD05A7" w14:textId="654060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4B3B85">
              <w:rPr>
                <w:noProof/>
                <w:webHidden/>
              </w:rPr>
              <w:t>4</w:t>
            </w:r>
            <w:r>
              <w:rPr>
                <w:noProof/>
                <w:webHidden/>
              </w:rPr>
              <w:fldChar w:fldCharType="end"/>
            </w:r>
          </w:hyperlink>
        </w:p>
        <w:p w14:paraId="052EB6E5" w14:textId="56CBD9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4B3B85">
              <w:rPr>
                <w:noProof/>
                <w:webHidden/>
              </w:rPr>
              <w:t>7</w:t>
            </w:r>
            <w:r>
              <w:rPr>
                <w:noProof/>
                <w:webHidden/>
              </w:rPr>
              <w:fldChar w:fldCharType="end"/>
            </w:r>
          </w:hyperlink>
        </w:p>
        <w:p w14:paraId="6C2B3493" w14:textId="1463F1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4B3B85">
              <w:rPr>
                <w:noProof/>
                <w:webHidden/>
              </w:rPr>
              <w:t>8</w:t>
            </w:r>
            <w:r>
              <w:rPr>
                <w:noProof/>
                <w:webHidden/>
              </w:rPr>
              <w:fldChar w:fldCharType="end"/>
            </w:r>
          </w:hyperlink>
        </w:p>
        <w:p w14:paraId="508CCCE2" w14:textId="55A445F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4B3B85">
              <w:rPr>
                <w:noProof/>
                <w:webHidden/>
              </w:rPr>
              <w:t>8</w:t>
            </w:r>
            <w:r>
              <w:rPr>
                <w:noProof/>
                <w:webHidden/>
              </w:rPr>
              <w:fldChar w:fldCharType="end"/>
            </w:r>
          </w:hyperlink>
        </w:p>
        <w:p w14:paraId="449CE014" w14:textId="02B47B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4B3B85">
              <w:rPr>
                <w:noProof/>
                <w:webHidden/>
              </w:rPr>
              <w:t>12</w:t>
            </w:r>
            <w:r>
              <w:rPr>
                <w:noProof/>
                <w:webHidden/>
              </w:rPr>
              <w:fldChar w:fldCharType="end"/>
            </w:r>
          </w:hyperlink>
        </w:p>
        <w:p w14:paraId="514D4145" w14:textId="55E351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4B3B85">
              <w:rPr>
                <w:noProof/>
                <w:webHidden/>
              </w:rPr>
              <w:t>13</w:t>
            </w:r>
            <w:r>
              <w:rPr>
                <w:noProof/>
                <w:webHidden/>
              </w:rPr>
              <w:fldChar w:fldCharType="end"/>
            </w:r>
          </w:hyperlink>
        </w:p>
        <w:p w14:paraId="1BCDE463" w14:textId="3EE518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4B3B85">
              <w:rPr>
                <w:noProof/>
                <w:webHidden/>
              </w:rPr>
              <w:t>13</w:t>
            </w:r>
            <w:r>
              <w:rPr>
                <w:noProof/>
                <w:webHidden/>
              </w:rPr>
              <w:fldChar w:fldCharType="end"/>
            </w:r>
          </w:hyperlink>
        </w:p>
        <w:p w14:paraId="44BF6828" w14:textId="267DE4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4B3B85">
              <w:rPr>
                <w:noProof/>
                <w:webHidden/>
              </w:rPr>
              <w:t>13</w:t>
            </w:r>
            <w:r>
              <w:rPr>
                <w:noProof/>
                <w:webHidden/>
              </w:rPr>
              <w:fldChar w:fldCharType="end"/>
            </w:r>
          </w:hyperlink>
        </w:p>
        <w:p w14:paraId="7E0B973A" w14:textId="76AFD5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4B3B85">
              <w:rPr>
                <w:noProof/>
                <w:webHidden/>
              </w:rPr>
              <w:t>16</w:t>
            </w:r>
            <w:r>
              <w:rPr>
                <w:noProof/>
                <w:webHidden/>
              </w:rPr>
              <w:fldChar w:fldCharType="end"/>
            </w:r>
          </w:hyperlink>
        </w:p>
        <w:p w14:paraId="1DB57DF7" w14:textId="56F7DE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4B3B85">
              <w:rPr>
                <w:noProof/>
                <w:webHidden/>
              </w:rPr>
              <w:t>16</w:t>
            </w:r>
            <w:r>
              <w:rPr>
                <w:noProof/>
                <w:webHidden/>
              </w:rPr>
              <w:fldChar w:fldCharType="end"/>
            </w:r>
          </w:hyperlink>
        </w:p>
        <w:p w14:paraId="56AE23CD" w14:textId="68BF6BE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4B3B85">
              <w:rPr>
                <w:noProof/>
                <w:webHidden/>
              </w:rPr>
              <w:t>17</w:t>
            </w:r>
            <w:r>
              <w:rPr>
                <w:noProof/>
                <w:webHidden/>
              </w:rPr>
              <w:fldChar w:fldCharType="end"/>
            </w:r>
          </w:hyperlink>
        </w:p>
        <w:p w14:paraId="71A05CB7" w14:textId="03D3D3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4B3B85">
              <w:rPr>
                <w:noProof/>
                <w:webHidden/>
              </w:rPr>
              <w:t>17</w:t>
            </w:r>
            <w:r>
              <w:rPr>
                <w:noProof/>
                <w:webHidden/>
              </w:rPr>
              <w:fldChar w:fldCharType="end"/>
            </w:r>
          </w:hyperlink>
        </w:p>
        <w:p w14:paraId="3011D23E" w14:textId="15EA45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4B3B85">
              <w:rPr>
                <w:noProof/>
                <w:webHidden/>
              </w:rPr>
              <w:t>17</w:t>
            </w:r>
            <w:r>
              <w:rPr>
                <w:noProof/>
                <w:webHidden/>
              </w:rPr>
              <w:fldChar w:fldCharType="end"/>
            </w:r>
          </w:hyperlink>
        </w:p>
        <w:p w14:paraId="36BB4E72" w14:textId="77A1B8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4B3B85">
              <w:rPr>
                <w:noProof/>
                <w:webHidden/>
              </w:rPr>
              <w:t>21</w:t>
            </w:r>
            <w:r>
              <w:rPr>
                <w:noProof/>
                <w:webHidden/>
              </w:rPr>
              <w:fldChar w:fldCharType="end"/>
            </w:r>
          </w:hyperlink>
        </w:p>
        <w:p w14:paraId="4ABD2E8D" w14:textId="18068B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4B3B85">
              <w:rPr>
                <w:noProof/>
                <w:webHidden/>
              </w:rPr>
              <w:t>21</w:t>
            </w:r>
            <w:r>
              <w:rPr>
                <w:noProof/>
                <w:webHidden/>
              </w:rPr>
              <w:fldChar w:fldCharType="end"/>
            </w:r>
          </w:hyperlink>
        </w:p>
        <w:p w14:paraId="56AFA778" w14:textId="3CD72A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4B3B85">
              <w:rPr>
                <w:noProof/>
                <w:webHidden/>
              </w:rPr>
              <w:t>21</w:t>
            </w:r>
            <w:r>
              <w:rPr>
                <w:noProof/>
                <w:webHidden/>
              </w:rPr>
              <w:fldChar w:fldCharType="end"/>
            </w:r>
          </w:hyperlink>
        </w:p>
        <w:p w14:paraId="2BB8950A" w14:textId="667B35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4B3B85">
              <w:rPr>
                <w:noProof/>
                <w:webHidden/>
              </w:rPr>
              <w:t>21</w:t>
            </w:r>
            <w:r>
              <w:rPr>
                <w:noProof/>
                <w:webHidden/>
              </w:rPr>
              <w:fldChar w:fldCharType="end"/>
            </w:r>
          </w:hyperlink>
        </w:p>
        <w:p w14:paraId="633A706E" w14:textId="4F03C8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4B3B85">
              <w:rPr>
                <w:noProof/>
                <w:webHidden/>
              </w:rPr>
              <w:t>21</w:t>
            </w:r>
            <w:r>
              <w:rPr>
                <w:noProof/>
                <w:webHidden/>
              </w:rPr>
              <w:fldChar w:fldCharType="end"/>
            </w:r>
          </w:hyperlink>
        </w:p>
        <w:p w14:paraId="53F816F5" w14:textId="67D587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4B3B85">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18729EDC" w14:textId="37EB8A00" w:rsidR="00877A53" w:rsidRPr="00877A53" w:rsidRDefault="00F13DFD" w:rsidP="00877A53">
      <w:pPr>
        <w:pStyle w:val="Akapitzlist"/>
        <w:numPr>
          <w:ilvl w:val="0"/>
          <w:numId w:val="1"/>
        </w:numPr>
        <w:spacing w:before="120" w:line="312" w:lineRule="auto"/>
        <w:contextualSpacing w:val="0"/>
        <w:jc w:val="both"/>
        <w:rPr>
          <w:bCs/>
        </w:rPr>
      </w:pPr>
      <w:r w:rsidRPr="00057162">
        <w:t xml:space="preserve">Przedmiotem zamówienia </w:t>
      </w:r>
      <w:r w:rsidR="00877A53">
        <w:t xml:space="preserve">są </w:t>
      </w:r>
      <w:r w:rsidR="00877A53" w:rsidRPr="00877A53">
        <w:t>u</w:t>
      </w:r>
      <w:r w:rsidR="00877A53" w:rsidRPr="00877A53">
        <w:rPr>
          <w:bCs/>
        </w:rPr>
        <w:t>sługi doradztwa do spraw bezpieczeństwa w transporcie towarów niebezpiecznych dla Polskiej Grupy Górniczej S.A. w okresie 24 miesięcy</w:t>
      </w:r>
      <w:r w:rsidR="00877A53">
        <w:rPr>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E4BD76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77A53">
        <w:t xml:space="preserve"> </w:t>
      </w:r>
      <w:r w:rsidR="00877A53" w:rsidRPr="00877A53">
        <w:rPr>
          <w:bCs/>
          <w:iCs/>
          <w:szCs w:val="72"/>
        </w:rPr>
        <w:t>79417000-0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056279">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056279">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056279">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w:t>
      </w:r>
      <w:r w:rsidR="00820105" w:rsidRPr="00304A2D">
        <w:t>rachunkowości (</w:t>
      </w:r>
      <w:r w:rsidR="00D03994" w:rsidRPr="00304A2D">
        <w:t xml:space="preserve">Dz. U. z 2023 r. poz. 120, 295 z </w:t>
      </w:r>
      <w:proofErr w:type="spellStart"/>
      <w:r w:rsidR="00D03994" w:rsidRPr="00304A2D">
        <w:t>późn</w:t>
      </w:r>
      <w:proofErr w:type="spellEnd"/>
      <w:r w:rsidR="00D03994" w:rsidRPr="00304A2D">
        <w:t>. zm.</w:t>
      </w:r>
      <w:r w:rsidR="00820105" w:rsidRPr="00304A2D">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056279">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056279">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056279">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056279">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056279">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056279">
      <w:pPr>
        <w:pStyle w:val="Akapitzlist"/>
        <w:numPr>
          <w:ilvl w:val="2"/>
          <w:numId w:val="6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056279">
      <w:pPr>
        <w:pStyle w:val="Akapitzlist"/>
        <w:numPr>
          <w:ilvl w:val="2"/>
          <w:numId w:val="6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056279">
      <w:pPr>
        <w:pStyle w:val="Akapitzlist"/>
        <w:numPr>
          <w:ilvl w:val="2"/>
          <w:numId w:val="6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56279">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056279">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056279">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92271EE" w14:textId="1B940F1F" w:rsidR="00182B15" w:rsidRDefault="00804500" w:rsidP="00056279">
      <w:pPr>
        <w:pStyle w:val="Akapitzlist"/>
        <w:numPr>
          <w:ilvl w:val="2"/>
          <w:numId w:val="14"/>
        </w:numPr>
        <w:spacing w:before="120" w:line="312" w:lineRule="auto"/>
        <w:contextualSpacing w:val="0"/>
        <w:jc w:val="both"/>
      </w:pPr>
      <w:r w:rsidRPr="00057162">
        <w:t>skie</w:t>
      </w:r>
      <w:r w:rsidR="00182B15" w:rsidRPr="00057162">
        <w:t>ruje do wykonania zamówienia osoby o następujących kwalifikacjach:</w:t>
      </w:r>
    </w:p>
    <w:p w14:paraId="1D399810" w14:textId="0D9AE884" w:rsidR="00304A2D" w:rsidRPr="00A17C98" w:rsidRDefault="008A5C52" w:rsidP="008A5C52">
      <w:pPr>
        <w:pStyle w:val="Akapitzlist"/>
        <w:spacing w:before="120" w:line="312" w:lineRule="auto"/>
        <w:ind w:left="1080"/>
        <w:contextualSpacing w:val="0"/>
        <w:jc w:val="both"/>
      </w:pPr>
      <w:r w:rsidRPr="00A17C98">
        <w:t xml:space="preserve">- dysponuje </w:t>
      </w:r>
      <w:r w:rsidR="00304A2D" w:rsidRPr="00A17C98">
        <w:rPr>
          <w:bCs/>
          <w:iCs/>
          <w:sz w:val="22"/>
          <w:szCs w:val="22"/>
        </w:rPr>
        <w:t xml:space="preserve">co najmniej </w:t>
      </w:r>
      <w:r w:rsidR="00FE3A7C">
        <w:rPr>
          <w:bCs/>
          <w:iCs/>
          <w:sz w:val="22"/>
          <w:szCs w:val="22"/>
        </w:rPr>
        <w:t xml:space="preserve">jedną osobą </w:t>
      </w:r>
      <w:r w:rsidR="00304A2D" w:rsidRPr="00A17C98">
        <w:rPr>
          <w:bCs/>
          <w:iCs/>
          <w:sz w:val="22"/>
          <w:szCs w:val="22"/>
        </w:rPr>
        <w:t>posiadając</w:t>
      </w:r>
      <w:r w:rsidR="00FE3A7C">
        <w:rPr>
          <w:bCs/>
          <w:iCs/>
          <w:sz w:val="22"/>
          <w:szCs w:val="22"/>
        </w:rPr>
        <w:t>ą</w:t>
      </w:r>
      <w:r w:rsidR="00304A2D" w:rsidRPr="00A17C98">
        <w:rPr>
          <w:bCs/>
          <w:iCs/>
          <w:sz w:val="22"/>
          <w:szCs w:val="22"/>
        </w:rPr>
        <w:t xml:space="preserve"> </w:t>
      </w:r>
      <w:r w:rsidR="00304A2D" w:rsidRPr="00A17C98">
        <w:rPr>
          <w:sz w:val="22"/>
          <w:szCs w:val="22"/>
        </w:rPr>
        <w:t>ważne świadectwo Doradcy do spraw bezpieczeństwa w transporcie towarów niebezpiecznych wydane przez Dyrektora Transportowego Dozoru Technicznego</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lastRenderedPageBreak/>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784ABE8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F26C09">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26C09">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F26C09">
        <w:lastRenderedPageBreak/>
        <w:t>zamieszkania Wykonawcy lub miejsce zamieszkania osoby, której dokument miał dotyczyć.</w:t>
      </w:r>
      <w:r w:rsidRPr="00F26C09">
        <w:rPr>
          <w:bCs/>
          <w:iCs/>
        </w:rPr>
        <w:t xml:space="preserve"> Postanowienie pkt 2</w:t>
      </w:r>
      <w:r w:rsidRPr="00813229">
        <w:rPr>
          <w:bCs/>
          <w:iCs/>
        </w:rPr>
        <w:t xml:space="preserve">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20FDCC2" w14:textId="118D5EC6" w:rsidR="00B40469" w:rsidRPr="00B6788B" w:rsidRDefault="00B40469" w:rsidP="00056279">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66F8D6E8" w:rsidR="001B12E6" w:rsidRPr="006D7842" w:rsidRDefault="001B12E6" w:rsidP="00056279">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F26C09">
        <w:rPr>
          <w:bCs/>
        </w:rPr>
        <w:t xml:space="preserve"> – </w:t>
      </w:r>
      <w:r w:rsidR="00F26C09" w:rsidRPr="00F26C09">
        <w:rPr>
          <w:bCs/>
          <w:i/>
          <w:iCs/>
        </w:rPr>
        <w:t xml:space="preserve">nie </w:t>
      </w:r>
      <w:r w:rsidRPr="00F26C09">
        <w:rPr>
          <w:bCs/>
          <w:i/>
          <w:iCs/>
        </w:rPr>
        <w:t>dotyczy</w:t>
      </w:r>
    </w:p>
    <w:p w14:paraId="17A799FF" w14:textId="260E1B95" w:rsidR="001B12E6" w:rsidRPr="003D785B" w:rsidRDefault="001B12E6" w:rsidP="00056279">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056279">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056279">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056279">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056279">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056279">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056279">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056279">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056279">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056279">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056279">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056279">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3DF0A8E" w14:textId="77777777" w:rsidR="00177316" w:rsidRPr="004577E0" w:rsidRDefault="00177316" w:rsidP="00177316">
      <w:pPr>
        <w:spacing w:before="120"/>
        <w:jc w:val="both"/>
        <w:rPr>
          <w:sz w:val="24"/>
          <w:szCs w:val="24"/>
        </w:rPr>
      </w:pPr>
      <w:bookmarkStart w:id="41" w:name="_Toc106095848"/>
      <w:bookmarkStart w:id="42" w:name="_Toc106096392"/>
      <w:bookmarkStart w:id="43" w:name="_Toc148612279"/>
      <w:r w:rsidRPr="004577E0">
        <w:rPr>
          <w:bCs/>
          <w:sz w:val="24"/>
          <w:szCs w:val="24"/>
        </w:rPr>
        <w:t>Zamawiający odstępuje od żądania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056279">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056279">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056279">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056279">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056279">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056279">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056279">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056279">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056279">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056279">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056279">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056279">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056279">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056279">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056279">
      <w:pPr>
        <w:pStyle w:val="Akapitzlist"/>
        <w:numPr>
          <w:ilvl w:val="0"/>
          <w:numId w:val="8"/>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056279">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11B5CB72" w14:textId="6209A383" w:rsidR="00273EAA" w:rsidRPr="00895B8E" w:rsidRDefault="00273EAA" w:rsidP="00056279">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056279">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056279">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056279">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056279">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056279">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8131A5E" w:rsidR="00F13DFD" w:rsidRPr="009C365F" w:rsidRDefault="00F13DFD" w:rsidP="00056279">
      <w:pPr>
        <w:pStyle w:val="Akapitzlist"/>
        <w:numPr>
          <w:ilvl w:val="0"/>
          <w:numId w:val="9"/>
        </w:numPr>
        <w:spacing w:before="120" w:line="312" w:lineRule="auto"/>
        <w:contextualSpacing w:val="0"/>
        <w:jc w:val="both"/>
        <w:rPr>
          <w:bCs/>
        </w:rPr>
      </w:pPr>
      <w:r w:rsidRPr="00057162">
        <w:rPr>
          <w:bCs/>
        </w:rPr>
        <w:t xml:space="preserve">Ofertę należy </w:t>
      </w:r>
      <w:r w:rsidRPr="009C365F">
        <w:rPr>
          <w:bCs/>
        </w:rPr>
        <w:t xml:space="preserve">złożyć </w:t>
      </w:r>
      <w:r w:rsidR="00D37BB9" w:rsidRPr="009C365F">
        <w:rPr>
          <w:bCs/>
        </w:rPr>
        <w:t xml:space="preserve"> do</w:t>
      </w:r>
      <w:r w:rsidR="00510949" w:rsidRPr="009C365F">
        <w:rPr>
          <w:bCs/>
        </w:rPr>
        <w:t>:</w:t>
      </w:r>
      <w:r w:rsidR="00D37BB9" w:rsidRPr="009C365F">
        <w:rPr>
          <w:bCs/>
        </w:rPr>
        <w:t xml:space="preserve"> </w:t>
      </w:r>
      <w:r w:rsidRPr="009C365F">
        <w:rPr>
          <w:bCs/>
        </w:rPr>
        <w:t xml:space="preserve"> </w:t>
      </w:r>
      <w:r w:rsidR="009C365F" w:rsidRPr="009C365F">
        <w:rPr>
          <w:bCs/>
        </w:rPr>
        <w:t>06.02.2025 r.</w:t>
      </w:r>
      <w:r w:rsidRPr="009C365F">
        <w:rPr>
          <w:bCs/>
        </w:rPr>
        <w:t xml:space="preserve"> godz. </w:t>
      </w:r>
      <w:r w:rsidR="009C365F" w:rsidRPr="009C365F">
        <w:rPr>
          <w:bCs/>
        </w:rPr>
        <w:t>09:00.</w:t>
      </w:r>
      <w:r w:rsidRPr="009C365F">
        <w:rPr>
          <w:bCs/>
        </w:rPr>
        <w:t xml:space="preserve"> </w:t>
      </w:r>
    </w:p>
    <w:p w14:paraId="664A39EA" w14:textId="2C262060" w:rsidR="005A060C" w:rsidRPr="009C365F" w:rsidRDefault="00F13DFD" w:rsidP="00056279">
      <w:pPr>
        <w:pStyle w:val="Akapitzlist"/>
        <w:numPr>
          <w:ilvl w:val="0"/>
          <w:numId w:val="9"/>
        </w:numPr>
        <w:spacing w:before="120" w:line="312" w:lineRule="auto"/>
        <w:contextualSpacing w:val="0"/>
        <w:jc w:val="both"/>
        <w:rPr>
          <w:bCs/>
        </w:rPr>
      </w:pPr>
      <w:r w:rsidRPr="009C365F">
        <w:rPr>
          <w:bCs/>
        </w:rPr>
        <w:t xml:space="preserve">Otwarcie ofert </w:t>
      </w:r>
      <w:r w:rsidR="00BD1FDA" w:rsidRPr="009C365F">
        <w:rPr>
          <w:bCs/>
        </w:rPr>
        <w:t xml:space="preserve">nie jest jawne i </w:t>
      </w:r>
      <w:r w:rsidRPr="009C365F">
        <w:rPr>
          <w:bCs/>
        </w:rPr>
        <w:t>nastąpi w dniu</w:t>
      </w:r>
      <w:r w:rsidR="009C365F" w:rsidRPr="009C365F">
        <w:rPr>
          <w:bCs/>
        </w:rPr>
        <w:t xml:space="preserve"> 06.02.2025 r.</w:t>
      </w:r>
      <w:r w:rsidRPr="009C365F">
        <w:rPr>
          <w:bCs/>
        </w:rPr>
        <w:t xml:space="preserve">, godz. </w:t>
      </w:r>
      <w:r w:rsidR="009C365F" w:rsidRPr="009C365F">
        <w:rPr>
          <w:bCs/>
        </w:rPr>
        <w:t>09:00.</w:t>
      </w:r>
      <w:r w:rsidRPr="009C365F">
        <w:rPr>
          <w:bCs/>
        </w:rPr>
        <w:t xml:space="preserve"> </w:t>
      </w:r>
    </w:p>
    <w:p w14:paraId="452A0251" w14:textId="75318591" w:rsidR="00F13DFD" w:rsidRPr="008C3210" w:rsidRDefault="00FB5DEC" w:rsidP="00056279">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F26C09" w:rsidRDefault="006E60E3" w:rsidP="00056279">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F26C09">
        <w:t xml:space="preserve">Szczegóły dotyczące aukcji elektronicznej określone zostały w Części XVII SWZ. </w:t>
      </w:r>
    </w:p>
    <w:p w14:paraId="7F9142EB" w14:textId="477F8C83" w:rsidR="004B64BD" w:rsidRPr="000A77EF" w:rsidRDefault="004B64BD" w:rsidP="00056279">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929BF95" w:rsidR="000A77EF" w:rsidRPr="00657B07" w:rsidRDefault="000A77EF" w:rsidP="00056279">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w:t>
      </w:r>
      <w:r w:rsidRPr="009C365F">
        <w:rPr>
          <w:bCs/>
        </w:rPr>
        <w:t xml:space="preserve">ofertą do dnia </w:t>
      </w:r>
      <w:r w:rsidR="009C365F" w:rsidRPr="009C365F">
        <w:rPr>
          <w:bCs/>
        </w:rPr>
        <w:t>06.05.2025 r.</w:t>
      </w:r>
      <w:r w:rsidRPr="009C365F">
        <w:rPr>
          <w:bCs/>
        </w:rPr>
        <w:t xml:space="preserve"> Pierwszym </w:t>
      </w:r>
      <w:r w:rsidRPr="00057162">
        <w:rPr>
          <w:bCs/>
        </w:rPr>
        <w:t>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056279">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056279">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056279">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056279">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056279">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056279">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056279">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056279">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056279">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056279">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056279">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05627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05627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05627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056279">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Pr="00C95DE3" w:rsidRDefault="003C2C0F" w:rsidP="00C95DE3">
      <w:pPr>
        <w:spacing w:before="120" w:line="312" w:lineRule="auto"/>
        <w:ind w:firstLine="360"/>
        <w:jc w:val="both"/>
        <w:rPr>
          <w:bCs/>
          <w:sz w:val="24"/>
          <w:szCs w:val="24"/>
        </w:rPr>
      </w:pPr>
      <w:r w:rsidRPr="00C95DE3">
        <w:rPr>
          <w:bCs/>
          <w:sz w:val="24"/>
          <w:szCs w:val="24"/>
        </w:rPr>
        <w:t xml:space="preserve">najniższa cena (C) - waga 100 % </w:t>
      </w:r>
    </w:p>
    <w:p w14:paraId="670BEE71" w14:textId="01ADA626" w:rsidR="003C2C0F" w:rsidRPr="00895B46" w:rsidRDefault="003C2C0F" w:rsidP="00056279">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056279">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056279">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056279">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056279">
      <w:pPr>
        <w:numPr>
          <w:ilvl w:val="1"/>
          <w:numId w:val="17"/>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687D70" w:rsidRDefault="001208F9" w:rsidP="00056279">
      <w:pPr>
        <w:numPr>
          <w:ilvl w:val="1"/>
          <w:numId w:val="17"/>
        </w:numPr>
        <w:spacing w:before="120" w:line="312" w:lineRule="auto"/>
        <w:jc w:val="both"/>
        <w:rPr>
          <w:sz w:val="24"/>
          <w:szCs w:val="24"/>
        </w:rPr>
      </w:pPr>
      <w:r w:rsidRPr="00687D70">
        <w:rPr>
          <w:sz w:val="24"/>
          <w:szCs w:val="24"/>
        </w:rPr>
        <w:t xml:space="preserve">Powiadomienie o aukcji elektronicznej jest wysyłane niezwłocznie </w:t>
      </w:r>
      <w:r w:rsidR="00AD2B7D" w:rsidRPr="00687D70">
        <w:rPr>
          <w:sz w:val="24"/>
          <w:szCs w:val="24"/>
        </w:rPr>
        <w:t xml:space="preserve">(zazwyczaj do 15 minut) </w:t>
      </w:r>
      <w:r w:rsidRPr="00687D70">
        <w:rPr>
          <w:sz w:val="24"/>
          <w:szCs w:val="24"/>
        </w:rPr>
        <w:t>po otwarciu ofert</w:t>
      </w:r>
      <w:r w:rsidR="00AD2B7D" w:rsidRPr="00687D70">
        <w:rPr>
          <w:sz w:val="24"/>
          <w:szCs w:val="24"/>
        </w:rPr>
        <w:t>.</w:t>
      </w:r>
      <w:r w:rsidRPr="00687D70">
        <w:rPr>
          <w:sz w:val="24"/>
          <w:szCs w:val="24"/>
        </w:rPr>
        <w:t xml:space="preserve"> Termin rozpoczęcia aukcji elektronicznej ustalany jest zazwyczaj na 90 minut po otwarciu ofert</w:t>
      </w:r>
      <w:r w:rsidR="00AD2B7D" w:rsidRPr="00687D70">
        <w:rPr>
          <w:sz w:val="24"/>
          <w:szCs w:val="24"/>
        </w:rPr>
        <w:t>, przy czym Zamawiający zastrzega sobie prawo ustalenia innego terminu rozpoczęcia aukcji</w:t>
      </w:r>
      <w:r w:rsidRPr="00687D70">
        <w:rPr>
          <w:sz w:val="24"/>
          <w:szCs w:val="24"/>
        </w:rPr>
        <w:t xml:space="preserve">. W przypadku postępowań wielozadaniowych, </w:t>
      </w:r>
      <w:r w:rsidR="00FA1645" w:rsidRPr="00687D70">
        <w:rPr>
          <w:sz w:val="24"/>
          <w:szCs w:val="24"/>
        </w:rPr>
        <w:t xml:space="preserve">dopuszcza się możliwość prowadzenia jednocześnie aukcji dla kilku zadań, przy czym </w:t>
      </w:r>
      <w:r w:rsidR="00AD2B7D" w:rsidRPr="00687D70">
        <w:rPr>
          <w:sz w:val="24"/>
          <w:szCs w:val="24"/>
        </w:rPr>
        <w:t>aukcje dla części zadań mogą odbywać się w kolejnych dniach.</w:t>
      </w:r>
      <w:r w:rsidR="00FA1645" w:rsidRPr="00687D70">
        <w:rPr>
          <w:sz w:val="24"/>
          <w:szCs w:val="24"/>
        </w:rPr>
        <w:t xml:space="preserve"> </w:t>
      </w:r>
      <w:r w:rsidRPr="00687D70">
        <w:rPr>
          <w:sz w:val="24"/>
          <w:szCs w:val="24"/>
        </w:rPr>
        <w:t xml:space="preserve">  </w:t>
      </w:r>
    </w:p>
    <w:p w14:paraId="07D22A12" w14:textId="38C5AD84" w:rsidR="004E0ADE" w:rsidRPr="000C5BB6" w:rsidRDefault="006E60E3" w:rsidP="00056279">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056279">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056279">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056279">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056279">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056279">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056279">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056279">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056279">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056279">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056279">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056279">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056279">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056279">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056279">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056279">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056279">
      <w:pPr>
        <w:pStyle w:val="Akapitzlist"/>
        <w:numPr>
          <w:ilvl w:val="1"/>
          <w:numId w:val="17"/>
        </w:numPr>
        <w:spacing w:before="120" w:line="312" w:lineRule="auto"/>
        <w:jc w:val="both"/>
        <w:rPr>
          <w:bCs/>
        </w:rPr>
      </w:pPr>
      <w:r w:rsidRPr="000C5BB6">
        <w:rPr>
          <w:bCs/>
        </w:rPr>
        <w:lastRenderedPageBreak/>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056279">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056279">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056279">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56279">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rsidP="00056279">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6EEF76BD" w:rsidR="00367BB3" w:rsidRPr="00A17C98" w:rsidRDefault="00367BB3" w:rsidP="00056279">
      <w:pPr>
        <w:pStyle w:val="Akapitzlist"/>
        <w:numPr>
          <w:ilvl w:val="1"/>
          <w:numId w:val="17"/>
        </w:numPr>
        <w:spacing w:before="120" w:line="312" w:lineRule="auto"/>
        <w:jc w:val="both"/>
        <w:rPr>
          <w:bCs/>
          <w:color w:val="00B050"/>
        </w:rPr>
      </w:pPr>
      <w:r w:rsidRPr="00A17C98">
        <w:rPr>
          <w:b/>
        </w:rPr>
        <w:t>Sposób wyliczenia cen jednostkowych i wartości zamówienia</w:t>
      </w:r>
      <w:r w:rsidR="00123ED1" w:rsidRPr="00A17C98">
        <w:rPr>
          <w:b/>
        </w:rPr>
        <w:t>.</w:t>
      </w:r>
    </w:p>
    <w:p w14:paraId="1767B1E0" w14:textId="77777777" w:rsidR="00123ED1" w:rsidRPr="000C5BB6" w:rsidRDefault="00123ED1" w:rsidP="00123ED1">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001F8A83" w14:textId="77777777" w:rsidR="00123ED1" w:rsidRPr="000C5BB6" w:rsidRDefault="00123ED1" w:rsidP="00123ED1">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5511768A" w14:textId="062B8651" w:rsidR="00123ED1" w:rsidRPr="000C5BB6" w:rsidRDefault="00123ED1" w:rsidP="00123ED1">
      <w:pPr>
        <w:spacing w:before="120" w:line="312" w:lineRule="auto"/>
        <w:ind w:left="709"/>
        <w:jc w:val="both"/>
      </w:pPr>
      <w:r w:rsidRPr="000C5BB6">
        <w:t>Obliczenia zostaną wykonane wg wzoru:</w:t>
      </w:r>
    </w:p>
    <w:p w14:paraId="19FD79C2" w14:textId="77777777" w:rsidR="00123ED1" w:rsidRPr="000C5BB6" w:rsidRDefault="00123ED1" w:rsidP="00123ED1">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34BF60" w14:textId="77777777" w:rsidR="00123ED1" w:rsidRPr="000C5BB6" w:rsidRDefault="00123ED1" w:rsidP="00123ED1">
      <w:pPr>
        <w:pStyle w:val="bullet"/>
        <w:spacing w:before="0" w:after="0"/>
        <w:ind w:left="2830" w:hanging="851"/>
        <w:rPr>
          <w:b/>
        </w:rPr>
      </w:pPr>
      <w:r w:rsidRPr="000C5BB6">
        <w:rPr>
          <w:b/>
        </w:rPr>
        <w:t>U = --------------------------------------  x 100 [%]</w:t>
      </w:r>
    </w:p>
    <w:p w14:paraId="7E9E8CAE" w14:textId="77777777" w:rsidR="00123ED1" w:rsidRPr="000C5BB6" w:rsidRDefault="00123ED1" w:rsidP="00123ED1">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2387E201" w14:textId="77777777" w:rsidR="00123ED1" w:rsidRPr="000C5BB6" w:rsidRDefault="00123ED1" w:rsidP="00123ED1">
      <w:pPr>
        <w:ind w:left="3053" w:firstLine="492"/>
        <w:rPr>
          <w:b/>
          <w:sz w:val="24"/>
          <w:szCs w:val="24"/>
          <w:vertAlign w:val="subscript"/>
        </w:rPr>
      </w:pPr>
    </w:p>
    <w:p w14:paraId="2EF5FE55" w14:textId="77777777" w:rsidR="00123ED1" w:rsidRPr="008D3149" w:rsidRDefault="00123ED1" w:rsidP="00123ED1">
      <w:pPr>
        <w:pStyle w:val="Akapitzlist"/>
        <w:numPr>
          <w:ilvl w:val="8"/>
          <w:numId w:val="17"/>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2E2ABEAC" w14:textId="77777777" w:rsidR="00123ED1" w:rsidRPr="008D3149" w:rsidRDefault="00123ED1" w:rsidP="00123ED1">
      <w:pPr>
        <w:jc w:val="both"/>
        <w:rPr>
          <w:sz w:val="24"/>
          <w:szCs w:val="24"/>
        </w:rPr>
      </w:pPr>
    </w:p>
    <w:p w14:paraId="38E1A460" w14:textId="77777777" w:rsidR="00123ED1" w:rsidRPr="008D3149" w:rsidRDefault="00123ED1" w:rsidP="00123ED1">
      <w:pPr>
        <w:ind w:left="1080"/>
        <w:jc w:val="center"/>
        <w:rPr>
          <w:b/>
          <w:sz w:val="24"/>
          <w:szCs w:val="24"/>
        </w:rPr>
      </w:pPr>
      <w:r w:rsidRPr="008D3149">
        <w:rPr>
          <w:b/>
          <w:sz w:val="24"/>
          <w:szCs w:val="24"/>
        </w:rPr>
        <w:lastRenderedPageBreak/>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36BD330" w14:textId="77777777" w:rsidR="00123ED1" w:rsidRPr="008D3149" w:rsidRDefault="00123ED1" w:rsidP="00123ED1">
      <w:pPr>
        <w:ind w:left="1080"/>
        <w:jc w:val="both"/>
        <w:rPr>
          <w:sz w:val="24"/>
          <w:szCs w:val="24"/>
        </w:rPr>
      </w:pPr>
      <w:r w:rsidRPr="008D3149">
        <w:rPr>
          <w:sz w:val="24"/>
          <w:szCs w:val="24"/>
        </w:rPr>
        <w:t>gdzie:</w:t>
      </w:r>
    </w:p>
    <w:p w14:paraId="1A91A9E3" w14:textId="77777777" w:rsidR="00123ED1" w:rsidRPr="008D3149" w:rsidRDefault="00123ED1" w:rsidP="00123ED1">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12F2DF3" w14:textId="77777777" w:rsidR="00123ED1" w:rsidRPr="008D3149" w:rsidRDefault="00123ED1" w:rsidP="00123ED1">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6A029DDD" w14:textId="77777777" w:rsidR="00123ED1" w:rsidRPr="008D3149" w:rsidRDefault="00123ED1" w:rsidP="00123ED1">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016F1848" w14:textId="77777777" w:rsidR="00123ED1" w:rsidRPr="008D3149" w:rsidRDefault="00123ED1" w:rsidP="00123ED1">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1E033256" w14:textId="77777777" w:rsidR="00123ED1" w:rsidRPr="008D3149" w:rsidRDefault="00123ED1" w:rsidP="00123ED1">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7BAEDF36" w14:textId="77777777" w:rsidR="00123ED1" w:rsidRPr="008D3149" w:rsidRDefault="00123ED1" w:rsidP="00123ED1">
      <w:pPr>
        <w:tabs>
          <w:tab w:val="left" w:pos="1800"/>
        </w:tabs>
        <w:jc w:val="both"/>
        <w:rPr>
          <w:sz w:val="24"/>
          <w:szCs w:val="24"/>
        </w:rPr>
      </w:pPr>
    </w:p>
    <w:p w14:paraId="7EB61B61" w14:textId="77777777" w:rsidR="00123ED1" w:rsidRDefault="00123ED1" w:rsidP="00123ED1">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2B454B1B" w14:textId="77777777" w:rsidR="00123ED1" w:rsidRPr="0097752A" w:rsidRDefault="00123ED1" w:rsidP="00123ED1">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056279">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056279">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687D7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056279">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056279">
      <w:pPr>
        <w:pStyle w:val="Akapitzlist"/>
        <w:numPr>
          <w:ilvl w:val="0"/>
          <w:numId w:val="13"/>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5527D894"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2759BF">
        <w:rPr>
          <w:rFonts w:ascii="Times New Roman" w:hAnsi="Times New Roman" w:cs="Times New Roman"/>
          <w:color w:val="auto"/>
          <w:sz w:val="24"/>
          <w:szCs w:val="24"/>
        </w:rPr>
        <w:t xml:space="preserve"> – </w:t>
      </w:r>
      <w:r w:rsidR="002759BF" w:rsidRPr="00A17C98">
        <w:rPr>
          <w:rFonts w:ascii="Times New Roman" w:hAnsi="Times New Roman" w:cs="Times New Roman"/>
          <w:b w:val="0"/>
          <w:bCs w:val="0"/>
          <w:i/>
          <w:iCs/>
          <w:color w:val="auto"/>
          <w:sz w:val="24"/>
          <w:szCs w:val="24"/>
        </w:rPr>
        <w:t>nie dotyczy</w:t>
      </w:r>
    </w:p>
    <w:p w14:paraId="73B560C2" w14:textId="160DFCD6" w:rsidR="00694060" w:rsidRPr="008A5C52" w:rsidRDefault="00694060" w:rsidP="00694060">
      <w:pPr>
        <w:spacing w:before="120" w:line="312" w:lineRule="auto"/>
        <w:jc w:val="both"/>
        <w:rPr>
          <w:color w:val="0070C0"/>
          <w:sz w:val="10"/>
          <w:szCs w:val="10"/>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765B21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2759BF">
        <w:rPr>
          <w:sz w:val="24"/>
          <w:szCs w:val="24"/>
        </w:rPr>
        <w:t xml:space="preserve">Wykonawcom </w:t>
      </w:r>
      <w:r w:rsidR="006A01E6" w:rsidRPr="002759BF">
        <w:rPr>
          <w:sz w:val="24"/>
          <w:szCs w:val="24"/>
        </w:rPr>
        <w:t xml:space="preserve">nie przysługują </w:t>
      </w:r>
      <w:r w:rsidRPr="002759B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lastRenderedPageBreak/>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7A73957B" w:rsidR="00F01CBF" w:rsidRPr="002759BF" w:rsidRDefault="00F01CBF" w:rsidP="00E32BAD">
      <w:pPr>
        <w:tabs>
          <w:tab w:val="left" w:pos="1843"/>
        </w:tabs>
        <w:jc w:val="both"/>
        <w:rPr>
          <w:i/>
          <w:iCs/>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2759BF">
        <w:rPr>
          <w:sz w:val="22"/>
          <w:szCs w:val="22"/>
        </w:rPr>
        <w:t xml:space="preserve"> </w:t>
      </w:r>
      <w:r w:rsidR="002759BF" w:rsidRPr="002759BF">
        <w:rPr>
          <w:i/>
          <w:iCs/>
          <w:sz w:val="22"/>
          <w:szCs w:val="22"/>
        </w:rPr>
        <w:t>– nie dotyczy</w:t>
      </w:r>
    </w:p>
    <w:p w14:paraId="53CC2AD4" w14:textId="78CE6CB7" w:rsidR="00F01CBF" w:rsidRPr="00E32BAD" w:rsidRDefault="00F01CBF" w:rsidP="002759BF">
      <w:pPr>
        <w:tabs>
          <w:tab w:val="left" w:pos="1843"/>
        </w:tabs>
        <w:ind w:left="1840" w:hanging="1840"/>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2759BF">
        <w:rPr>
          <w:sz w:val="22"/>
          <w:szCs w:val="22"/>
        </w:rPr>
        <w:t xml:space="preserve"> </w:t>
      </w:r>
      <w:r w:rsidR="002759BF" w:rsidRPr="002759BF">
        <w:rPr>
          <w:i/>
          <w:iCs/>
          <w:sz w:val="22"/>
          <w:szCs w:val="22"/>
        </w:rPr>
        <w:t>– nie dotyczy</w:t>
      </w:r>
    </w:p>
    <w:p w14:paraId="5A93DAC9" w14:textId="4DBB472A"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2759BF">
        <w:rPr>
          <w:sz w:val="22"/>
          <w:szCs w:val="22"/>
        </w:rPr>
        <w:t xml:space="preserve"> </w:t>
      </w:r>
      <w:r w:rsidR="002759BF" w:rsidRPr="002759BF">
        <w:rPr>
          <w:i/>
          <w:iCs/>
          <w:sz w:val="22"/>
          <w:szCs w:val="22"/>
        </w:rPr>
        <w:t>– nie dotyczy</w:t>
      </w:r>
    </w:p>
    <w:p w14:paraId="753D2DB4" w14:textId="0D631BF9"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2759BF">
        <w:rPr>
          <w:sz w:val="22"/>
          <w:szCs w:val="22"/>
        </w:rPr>
        <w:t xml:space="preserve"> </w:t>
      </w:r>
      <w:r w:rsidR="002759BF" w:rsidRPr="002759BF">
        <w:rPr>
          <w:i/>
          <w:iCs/>
          <w:sz w:val="22"/>
          <w:szCs w:val="22"/>
        </w:rPr>
        <w:t>– nie dotyczy</w:t>
      </w:r>
    </w:p>
    <w:p w14:paraId="470F46AE" w14:textId="3BA10B9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2759BF">
        <w:rPr>
          <w:sz w:val="22"/>
          <w:szCs w:val="22"/>
        </w:rPr>
        <w:t xml:space="preserve"> </w:t>
      </w:r>
      <w:r w:rsidR="002759BF" w:rsidRPr="002759BF">
        <w:rPr>
          <w:i/>
          <w:iCs/>
          <w:sz w:val="22"/>
          <w:szCs w:val="22"/>
        </w:rPr>
        <w:t>– nie dotyczy</w:t>
      </w:r>
    </w:p>
    <w:bookmarkEnd w:id="87"/>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2909B65D"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r w:rsidR="00123ED1">
        <w:rPr>
          <w:bCs/>
          <w:sz w:val="22"/>
          <w:szCs w:val="22"/>
        </w:rPr>
        <w:t xml:space="preserve"> – </w:t>
      </w:r>
      <w:r w:rsidR="00123ED1" w:rsidRPr="00A17C98">
        <w:rPr>
          <w:bCs/>
          <w:i/>
          <w:iCs/>
          <w:sz w:val="22"/>
          <w:szCs w:val="22"/>
        </w:rPr>
        <w:t>nie dotyczy</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0024ED16"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2759BF">
        <w:rPr>
          <w:bCs/>
          <w:sz w:val="22"/>
          <w:szCs w:val="22"/>
        </w:rPr>
        <w:t xml:space="preserve"> </w:t>
      </w:r>
      <w:r w:rsidR="002759BF" w:rsidRPr="002759BF">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47E5E2CC" w:rsidR="00F01CBF" w:rsidRDefault="00F01CBF" w:rsidP="002759BF">
      <w:pPr>
        <w:tabs>
          <w:tab w:val="left" w:pos="1843"/>
        </w:tabs>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Pr="001B1B3F" w:rsidRDefault="001F655F" w:rsidP="00056279">
      <w:pPr>
        <w:pStyle w:val="Akapitzlist"/>
        <w:numPr>
          <w:ilvl w:val="0"/>
          <w:numId w:val="30"/>
        </w:numPr>
        <w:jc w:val="both"/>
        <w:rPr>
          <w:b/>
          <w:bCs/>
          <w:sz w:val="22"/>
          <w:szCs w:val="22"/>
        </w:rPr>
      </w:pPr>
      <w:bookmarkStart w:id="91" w:name="_Toc67292091"/>
      <w:bookmarkStart w:id="92" w:name="_Hlk67822129"/>
      <w:r w:rsidRPr="001B1B3F">
        <w:rPr>
          <w:b/>
          <w:bCs/>
          <w:sz w:val="22"/>
          <w:szCs w:val="22"/>
        </w:rPr>
        <w:t>P</w:t>
      </w:r>
      <w:r w:rsidR="00602FAA" w:rsidRPr="001B1B3F">
        <w:rPr>
          <w:b/>
          <w:bCs/>
          <w:sz w:val="22"/>
          <w:szCs w:val="22"/>
        </w:rPr>
        <w:t>rzedmiot zamówienia:</w:t>
      </w:r>
      <w:bookmarkEnd w:id="91"/>
    </w:p>
    <w:bookmarkEnd w:id="92"/>
    <w:p w14:paraId="5B829223" w14:textId="53ACB75E" w:rsidR="00602FAA" w:rsidRPr="001B1B3F" w:rsidRDefault="004D7EA2" w:rsidP="004D7EA2">
      <w:pPr>
        <w:ind w:left="709"/>
        <w:jc w:val="both"/>
        <w:rPr>
          <w:b/>
          <w:bCs/>
          <w:sz w:val="22"/>
          <w:szCs w:val="22"/>
        </w:rPr>
      </w:pPr>
      <w:r w:rsidRPr="001B1B3F">
        <w:rPr>
          <w:b/>
          <w:bCs/>
          <w:sz w:val="22"/>
          <w:szCs w:val="22"/>
        </w:rPr>
        <w:t>Usługi doradztwa do spraw bezpieczeństwa w transporcie towarów niebezpiecznych dla Polskiej Grupy Górniczej S.A. w okresie 24 miesięcy</w:t>
      </w:r>
    </w:p>
    <w:p w14:paraId="7C547E32" w14:textId="77777777" w:rsidR="001B1B3F" w:rsidRPr="008D1E84" w:rsidRDefault="001B1B3F" w:rsidP="004D7EA2">
      <w:pPr>
        <w:ind w:left="709"/>
        <w:jc w:val="both"/>
        <w:rPr>
          <w:b/>
          <w:bCs/>
          <w:sz w:val="24"/>
          <w:szCs w:val="24"/>
        </w:rPr>
      </w:pPr>
    </w:p>
    <w:p w14:paraId="301582FC" w14:textId="43A39FB9" w:rsidR="00363954" w:rsidRPr="007A5139" w:rsidRDefault="00363954" w:rsidP="00056279">
      <w:pPr>
        <w:pStyle w:val="Akapitzlist"/>
        <w:numPr>
          <w:ilvl w:val="0"/>
          <w:numId w:val="30"/>
        </w:numPr>
        <w:jc w:val="both"/>
        <w:rPr>
          <w:b/>
          <w:bCs/>
          <w:sz w:val="22"/>
          <w:szCs w:val="22"/>
        </w:rPr>
      </w:pPr>
      <w:bookmarkStart w:id="93" w:name="_Toc67292092"/>
      <w:bookmarkStart w:id="94" w:name="_Hlk67822197"/>
      <w:r w:rsidRPr="007A5139">
        <w:rPr>
          <w:b/>
          <w:bCs/>
          <w:sz w:val="22"/>
          <w:szCs w:val="22"/>
        </w:rPr>
        <w:t xml:space="preserve">Lokalizacja: </w:t>
      </w:r>
    </w:p>
    <w:p w14:paraId="7B741684" w14:textId="77777777" w:rsidR="004D7EA2" w:rsidRPr="00ED6AC5" w:rsidRDefault="004D7EA2" w:rsidP="004D7EA2">
      <w:pPr>
        <w:ind w:left="709"/>
        <w:rPr>
          <w:sz w:val="22"/>
          <w:szCs w:val="22"/>
        </w:rPr>
      </w:pPr>
      <w:r w:rsidRPr="00ED6AC5">
        <w:rPr>
          <w:sz w:val="22"/>
          <w:szCs w:val="22"/>
        </w:rPr>
        <w:t>Miejsce świadczenia usług:</w:t>
      </w:r>
    </w:p>
    <w:tbl>
      <w:tblPr>
        <w:tblW w:w="821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2"/>
        <w:gridCol w:w="2126"/>
        <w:gridCol w:w="2410"/>
      </w:tblGrid>
      <w:tr w:rsidR="004D7EA2" w:rsidRPr="00ED6AC5" w14:paraId="094F1241" w14:textId="77777777" w:rsidTr="004D7EA2">
        <w:trPr>
          <w:trHeight w:hRule="exact" w:val="340"/>
          <w:tblHeader/>
        </w:trPr>
        <w:tc>
          <w:tcPr>
            <w:tcW w:w="3682" w:type="dxa"/>
            <w:vAlign w:val="center"/>
          </w:tcPr>
          <w:p w14:paraId="2F90BD3E" w14:textId="77777777" w:rsidR="004D7EA2" w:rsidRPr="00ED6AC5" w:rsidRDefault="004D7EA2" w:rsidP="004D7EA2">
            <w:pPr>
              <w:jc w:val="center"/>
              <w:rPr>
                <w:b/>
                <w:bCs/>
                <w:sz w:val="22"/>
                <w:szCs w:val="22"/>
              </w:rPr>
            </w:pPr>
            <w:r w:rsidRPr="00ED6AC5">
              <w:rPr>
                <w:b/>
                <w:bCs/>
                <w:sz w:val="22"/>
                <w:szCs w:val="22"/>
              </w:rPr>
              <w:t>Nazwa Oddziału PGG  S.A.</w:t>
            </w:r>
          </w:p>
        </w:tc>
        <w:tc>
          <w:tcPr>
            <w:tcW w:w="2126" w:type="dxa"/>
            <w:vAlign w:val="center"/>
          </w:tcPr>
          <w:p w14:paraId="5EB8AD97" w14:textId="77777777" w:rsidR="004D7EA2" w:rsidRPr="00ED6AC5" w:rsidRDefault="004D7EA2" w:rsidP="004D7EA2">
            <w:pPr>
              <w:jc w:val="center"/>
              <w:rPr>
                <w:b/>
                <w:bCs/>
                <w:sz w:val="22"/>
                <w:szCs w:val="22"/>
              </w:rPr>
            </w:pPr>
            <w:r w:rsidRPr="00ED6AC5">
              <w:rPr>
                <w:b/>
                <w:bCs/>
                <w:sz w:val="22"/>
                <w:szCs w:val="22"/>
              </w:rPr>
              <w:t>Ulica</w:t>
            </w:r>
          </w:p>
        </w:tc>
        <w:tc>
          <w:tcPr>
            <w:tcW w:w="2410" w:type="dxa"/>
            <w:vAlign w:val="center"/>
          </w:tcPr>
          <w:p w14:paraId="6DE8714A" w14:textId="77777777" w:rsidR="004D7EA2" w:rsidRPr="00ED6AC5" w:rsidRDefault="004D7EA2" w:rsidP="004D7EA2">
            <w:pPr>
              <w:jc w:val="center"/>
              <w:rPr>
                <w:b/>
                <w:bCs/>
                <w:sz w:val="22"/>
                <w:szCs w:val="22"/>
              </w:rPr>
            </w:pPr>
            <w:r w:rsidRPr="00ED6AC5">
              <w:rPr>
                <w:b/>
                <w:bCs/>
                <w:sz w:val="22"/>
                <w:szCs w:val="22"/>
              </w:rPr>
              <w:t>Miasto</w:t>
            </w:r>
          </w:p>
        </w:tc>
      </w:tr>
      <w:tr w:rsidR="004D7EA2" w:rsidRPr="00ED6AC5" w14:paraId="08F9B50B" w14:textId="77777777" w:rsidTr="004D7EA2">
        <w:trPr>
          <w:trHeight w:hRule="exact" w:val="340"/>
        </w:trPr>
        <w:tc>
          <w:tcPr>
            <w:tcW w:w="3682" w:type="dxa"/>
            <w:vAlign w:val="center"/>
          </w:tcPr>
          <w:p w14:paraId="397C1085" w14:textId="77777777" w:rsidR="004D7EA2" w:rsidRPr="003862C4" w:rsidRDefault="004D7EA2" w:rsidP="004D7EA2">
            <w:r w:rsidRPr="003862C4">
              <w:t>KWK Bolesław Śmiały</w:t>
            </w:r>
          </w:p>
        </w:tc>
        <w:tc>
          <w:tcPr>
            <w:tcW w:w="2126" w:type="dxa"/>
            <w:vAlign w:val="center"/>
          </w:tcPr>
          <w:p w14:paraId="67928E0A" w14:textId="77777777" w:rsidR="004D7EA2" w:rsidRPr="003862C4" w:rsidRDefault="004D7EA2" w:rsidP="004D7EA2">
            <w:r w:rsidRPr="003862C4">
              <w:t>Świętej Barbary 12</w:t>
            </w:r>
          </w:p>
        </w:tc>
        <w:tc>
          <w:tcPr>
            <w:tcW w:w="2410" w:type="dxa"/>
            <w:vAlign w:val="center"/>
          </w:tcPr>
          <w:p w14:paraId="7C5FF9A9" w14:textId="77777777" w:rsidR="004D7EA2" w:rsidRPr="003862C4" w:rsidRDefault="004D7EA2" w:rsidP="004D7EA2">
            <w:r w:rsidRPr="003862C4">
              <w:t>43-173 Łaziska Górne</w:t>
            </w:r>
          </w:p>
        </w:tc>
      </w:tr>
      <w:tr w:rsidR="004D7EA2" w:rsidRPr="00ED6AC5" w14:paraId="70396F72" w14:textId="77777777" w:rsidTr="004D7EA2">
        <w:trPr>
          <w:trHeight w:hRule="exact" w:val="340"/>
        </w:trPr>
        <w:tc>
          <w:tcPr>
            <w:tcW w:w="3682" w:type="dxa"/>
            <w:vAlign w:val="center"/>
          </w:tcPr>
          <w:p w14:paraId="6EA32928" w14:textId="77777777" w:rsidR="004D7EA2" w:rsidRPr="003862C4" w:rsidRDefault="004D7EA2" w:rsidP="004D7EA2">
            <w:r w:rsidRPr="003862C4">
              <w:t>KWK Sośnica</w:t>
            </w:r>
          </w:p>
        </w:tc>
        <w:tc>
          <w:tcPr>
            <w:tcW w:w="2126" w:type="dxa"/>
            <w:vAlign w:val="center"/>
          </w:tcPr>
          <w:p w14:paraId="046ECC49" w14:textId="77777777" w:rsidR="004D7EA2" w:rsidRPr="003862C4" w:rsidRDefault="004D7EA2" w:rsidP="004D7EA2">
            <w:r w:rsidRPr="003862C4">
              <w:t>Błonie 6</w:t>
            </w:r>
          </w:p>
        </w:tc>
        <w:tc>
          <w:tcPr>
            <w:tcW w:w="2410" w:type="dxa"/>
            <w:vAlign w:val="center"/>
          </w:tcPr>
          <w:p w14:paraId="299FBD99" w14:textId="77777777" w:rsidR="004D7EA2" w:rsidRPr="003862C4" w:rsidRDefault="004D7EA2" w:rsidP="004D7EA2">
            <w:r w:rsidRPr="003862C4">
              <w:t>44-103 Gliwice</w:t>
            </w:r>
          </w:p>
        </w:tc>
      </w:tr>
      <w:tr w:rsidR="004D7EA2" w:rsidRPr="00ED6AC5" w14:paraId="571004F6" w14:textId="77777777" w:rsidTr="004D7EA2">
        <w:trPr>
          <w:trHeight w:hRule="exact" w:val="340"/>
        </w:trPr>
        <w:tc>
          <w:tcPr>
            <w:tcW w:w="3682" w:type="dxa"/>
            <w:vAlign w:val="center"/>
          </w:tcPr>
          <w:p w14:paraId="66755296" w14:textId="77777777" w:rsidR="004D7EA2" w:rsidRPr="003862C4" w:rsidRDefault="004D7EA2" w:rsidP="004D7EA2">
            <w:r w:rsidRPr="003862C4">
              <w:t>KWK Piast- Ziemowit, Ruch Piast</w:t>
            </w:r>
          </w:p>
        </w:tc>
        <w:tc>
          <w:tcPr>
            <w:tcW w:w="2126" w:type="dxa"/>
            <w:vAlign w:val="center"/>
          </w:tcPr>
          <w:p w14:paraId="3DEE2D2B" w14:textId="77777777" w:rsidR="004D7EA2" w:rsidRPr="003862C4" w:rsidRDefault="004D7EA2" w:rsidP="004D7EA2">
            <w:r w:rsidRPr="003862C4">
              <w:t>Granitowa 16</w:t>
            </w:r>
          </w:p>
        </w:tc>
        <w:tc>
          <w:tcPr>
            <w:tcW w:w="2410" w:type="dxa"/>
            <w:vAlign w:val="center"/>
          </w:tcPr>
          <w:p w14:paraId="75479AF1" w14:textId="77777777" w:rsidR="004D7EA2" w:rsidRPr="003862C4" w:rsidRDefault="004D7EA2" w:rsidP="004D7EA2">
            <w:r w:rsidRPr="003862C4">
              <w:t>43-155 Bieruń</w:t>
            </w:r>
          </w:p>
        </w:tc>
      </w:tr>
      <w:tr w:rsidR="004D7EA2" w:rsidRPr="00ED6AC5" w14:paraId="643AFD54" w14:textId="77777777" w:rsidTr="004D7EA2">
        <w:trPr>
          <w:trHeight w:hRule="exact" w:val="340"/>
        </w:trPr>
        <w:tc>
          <w:tcPr>
            <w:tcW w:w="3682" w:type="dxa"/>
            <w:vAlign w:val="center"/>
          </w:tcPr>
          <w:p w14:paraId="1C9B437C" w14:textId="77777777" w:rsidR="004D7EA2" w:rsidRPr="003862C4" w:rsidRDefault="004D7EA2" w:rsidP="004D7EA2">
            <w:r w:rsidRPr="003862C4">
              <w:t>KWK Piast- Ziemowit, Ruch Ziemowit</w:t>
            </w:r>
          </w:p>
        </w:tc>
        <w:tc>
          <w:tcPr>
            <w:tcW w:w="2126" w:type="dxa"/>
            <w:vAlign w:val="center"/>
          </w:tcPr>
          <w:p w14:paraId="0B78B807" w14:textId="77777777" w:rsidR="004D7EA2" w:rsidRPr="003862C4" w:rsidRDefault="004D7EA2" w:rsidP="004D7EA2">
            <w:r w:rsidRPr="003862C4">
              <w:t>Pokoju 4</w:t>
            </w:r>
          </w:p>
        </w:tc>
        <w:tc>
          <w:tcPr>
            <w:tcW w:w="2410" w:type="dxa"/>
            <w:vAlign w:val="center"/>
          </w:tcPr>
          <w:p w14:paraId="31389F10" w14:textId="77777777" w:rsidR="004D7EA2" w:rsidRPr="003862C4" w:rsidRDefault="004D7EA2" w:rsidP="004D7EA2">
            <w:r w:rsidRPr="003862C4">
              <w:t>43-143 Lędziny</w:t>
            </w:r>
          </w:p>
        </w:tc>
      </w:tr>
      <w:tr w:rsidR="004D7EA2" w:rsidRPr="00ED6AC5" w14:paraId="2C56EED7" w14:textId="77777777" w:rsidTr="004D7EA2">
        <w:trPr>
          <w:trHeight w:hRule="exact" w:val="340"/>
        </w:trPr>
        <w:tc>
          <w:tcPr>
            <w:tcW w:w="3682" w:type="dxa"/>
            <w:vAlign w:val="center"/>
          </w:tcPr>
          <w:p w14:paraId="46157B86" w14:textId="77777777" w:rsidR="004D7EA2" w:rsidRPr="003862C4" w:rsidRDefault="004D7EA2" w:rsidP="004D7EA2">
            <w:r w:rsidRPr="003862C4">
              <w:t>KWK RUDA Halemba</w:t>
            </w:r>
          </w:p>
        </w:tc>
        <w:tc>
          <w:tcPr>
            <w:tcW w:w="2126" w:type="dxa"/>
            <w:vAlign w:val="center"/>
          </w:tcPr>
          <w:p w14:paraId="41308EC2" w14:textId="77777777" w:rsidR="004D7EA2" w:rsidRPr="003862C4" w:rsidRDefault="004D7EA2" w:rsidP="004D7EA2">
            <w:r w:rsidRPr="003862C4">
              <w:t>Kłodnicka 54</w:t>
            </w:r>
          </w:p>
        </w:tc>
        <w:tc>
          <w:tcPr>
            <w:tcW w:w="2410" w:type="dxa"/>
            <w:vAlign w:val="center"/>
          </w:tcPr>
          <w:p w14:paraId="7EE18276" w14:textId="77777777" w:rsidR="004D7EA2" w:rsidRPr="003862C4" w:rsidRDefault="004D7EA2" w:rsidP="004D7EA2">
            <w:r w:rsidRPr="003862C4">
              <w:t>41-706 Ruda Śląska</w:t>
            </w:r>
          </w:p>
        </w:tc>
      </w:tr>
      <w:tr w:rsidR="004D7EA2" w:rsidRPr="00ED6AC5" w14:paraId="2E9366EC" w14:textId="77777777" w:rsidTr="004D7EA2">
        <w:trPr>
          <w:trHeight w:hRule="exact" w:val="340"/>
        </w:trPr>
        <w:tc>
          <w:tcPr>
            <w:tcW w:w="3682" w:type="dxa"/>
            <w:vAlign w:val="center"/>
          </w:tcPr>
          <w:p w14:paraId="7FF91276" w14:textId="77777777" w:rsidR="004D7EA2" w:rsidRPr="003862C4" w:rsidRDefault="004D7EA2" w:rsidP="004D7EA2">
            <w:r w:rsidRPr="003862C4">
              <w:t>KWK RUDA Bielszowice</w:t>
            </w:r>
          </w:p>
        </w:tc>
        <w:tc>
          <w:tcPr>
            <w:tcW w:w="2126" w:type="dxa"/>
            <w:vAlign w:val="center"/>
          </w:tcPr>
          <w:p w14:paraId="114636E6" w14:textId="77777777" w:rsidR="004D7EA2" w:rsidRPr="003862C4" w:rsidRDefault="004D7EA2" w:rsidP="004D7EA2">
            <w:proofErr w:type="spellStart"/>
            <w:r w:rsidRPr="003862C4">
              <w:t>Halembska</w:t>
            </w:r>
            <w:proofErr w:type="spellEnd"/>
            <w:r w:rsidRPr="003862C4">
              <w:t xml:space="preserve"> 160 </w:t>
            </w:r>
          </w:p>
        </w:tc>
        <w:tc>
          <w:tcPr>
            <w:tcW w:w="2410" w:type="dxa"/>
            <w:vAlign w:val="center"/>
          </w:tcPr>
          <w:p w14:paraId="4DB4DD1C" w14:textId="77777777" w:rsidR="004D7EA2" w:rsidRPr="003862C4" w:rsidRDefault="004D7EA2" w:rsidP="004D7EA2">
            <w:r w:rsidRPr="003862C4">
              <w:t xml:space="preserve">41-711 Ruda Śląska </w:t>
            </w:r>
          </w:p>
        </w:tc>
      </w:tr>
      <w:tr w:rsidR="004D7EA2" w:rsidRPr="00ED6AC5" w14:paraId="07D9FC57" w14:textId="77777777" w:rsidTr="004D7EA2">
        <w:trPr>
          <w:trHeight w:hRule="exact" w:val="340"/>
        </w:trPr>
        <w:tc>
          <w:tcPr>
            <w:tcW w:w="3682" w:type="dxa"/>
            <w:vAlign w:val="center"/>
          </w:tcPr>
          <w:p w14:paraId="67E026DA" w14:textId="77777777" w:rsidR="004D7EA2" w:rsidRPr="003862C4" w:rsidRDefault="004D7EA2" w:rsidP="004D7EA2">
            <w:r w:rsidRPr="003862C4">
              <w:t>KWK ROW Chwałowice</w:t>
            </w:r>
          </w:p>
        </w:tc>
        <w:tc>
          <w:tcPr>
            <w:tcW w:w="2126" w:type="dxa"/>
            <w:vAlign w:val="center"/>
          </w:tcPr>
          <w:p w14:paraId="1D3F5F1A" w14:textId="77777777" w:rsidR="004D7EA2" w:rsidRPr="003862C4" w:rsidRDefault="004D7EA2" w:rsidP="004D7EA2">
            <w:r w:rsidRPr="003862C4">
              <w:t>1 Maja 26</w:t>
            </w:r>
          </w:p>
        </w:tc>
        <w:tc>
          <w:tcPr>
            <w:tcW w:w="2410" w:type="dxa"/>
            <w:vAlign w:val="center"/>
          </w:tcPr>
          <w:p w14:paraId="23301D1F" w14:textId="77777777" w:rsidR="004D7EA2" w:rsidRPr="003862C4" w:rsidRDefault="004D7EA2" w:rsidP="004D7EA2">
            <w:r w:rsidRPr="003862C4">
              <w:t>44-206 Rybnik</w:t>
            </w:r>
          </w:p>
        </w:tc>
      </w:tr>
      <w:tr w:rsidR="004D7EA2" w:rsidRPr="00ED6AC5" w14:paraId="32334CFE" w14:textId="77777777" w:rsidTr="004D7EA2">
        <w:trPr>
          <w:trHeight w:hRule="exact" w:val="340"/>
        </w:trPr>
        <w:tc>
          <w:tcPr>
            <w:tcW w:w="3682" w:type="dxa"/>
            <w:vAlign w:val="center"/>
          </w:tcPr>
          <w:p w14:paraId="50B2536C" w14:textId="77777777" w:rsidR="004D7EA2" w:rsidRPr="003862C4" w:rsidRDefault="004D7EA2" w:rsidP="004D7EA2">
            <w:r w:rsidRPr="003862C4">
              <w:t>KWK ROW Jankowice</w:t>
            </w:r>
          </w:p>
        </w:tc>
        <w:tc>
          <w:tcPr>
            <w:tcW w:w="2126" w:type="dxa"/>
            <w:vAlign w:val="center"/>
          </w:tcPr>
          <w:p w14:paraId="64372A74" w14:textId="77777777" w:rsidR="004D7EA2" w:rsidRPr="003862C4" w:rsidRDefault="004D7EA2" w:rsidP="004D7EA2">
            <w:r w:rsidRPr="003862C4">
              <w:t>Jastrzębska 12</w:t>
            </w:r>
          </w:p>
        </w:tc>
        <w:tc>
          <w:tcPr>
            <w:tcW w:w="2410" w:type="dxa"/>
            <w:vAlign w:val="center"/>
          </w:tcPr>
          <w:p w14:paraId="33648446" w14:textId="77777777" w:rsidR="004D7EA2" w:rsidRPr="003862C4" w:rsidRDefault="004D7EA2" w:rsidP="004D7EA2">
            <w:r w:rsidRPr="003862C4">
              <w:t>44-253 Rybnik</w:t>
            </w:r>
          </w:p>
        </w:tc>
      </w:tr>
      <w:tr w:rsidR="004D7EA2" w:rsidRPr="00ED6AC5" w14:paraId="5B10DE84" w14:textId="77777777" w:rsidTr="004D7EA2">
        <w:trPr>
          <w:trHeight w:hRule="exact" w:val="340"/>
        </w:trPr>
        <w:tc>
          <w:tcPr>
            <w:tcW w:w="3682" w:type="dxa"/>
            <w:vAlign w:val="center"/>
          </w:tcPr>
          <w:p w14:paraId="751D84C3" w14:textId="77777777" w:rsidR="004D7EA2" w:rsidRPr="003862C4" w:rsidRDefault="004D7EA2" w:rsidP="004D7EA2">
            <w:r w:rsidRPr="003862C4">
              <w:t>KWK ROW Marcel</w:t>
            </w:r>
          </w:p>
        </w:tc>
        <w:tc>
          <w:tcPr>
            <w:tcW w:w="2126" w:type="dxa"/>
            <w:vAlign w:val="center"/>
          </w:tcPr>
          <w:p w14:paraId="087B1A8A" w14:textId="77777777" w:rsidR="004D7EA2" w:rsidRPr="003862C4" w:rsidRDefault="004D7EA2" w:rsidP="004D7EA2">
            <w:r w:rsidRPr="003862C4">
              <w:t>Korfantego 52</w:t>
            </w:r>
          </w:p>
        </w:tc>
        <w:tc>
          <w:tcPr>
            <w:tcW w:w="2410" w:type="dxa"/>
            <w:vAlign w:val="center"/>
          </w:tcPr>
          <w:p w14:paraId="75B5D09C" w14:textId="77777777" w:rsidR="004D7EA2" w:rsidRPr="003862C4" w:rsidRDefault="004D7EA2" w:rsidP="004D7EA2">
            <w:r w:rsidRPr="003862C4">
              <w:t>44-310 Radlin</w:t>
            </w:r>
          </w:p>
        </w:tc>
      </w:tr>
      <w:tr w:rsidR="004D7EA2" w:rsidRPr="00ED6AC5" w14:paraId="04BD9894" w14:textId="77777777" w:rsidTr="004D7EA2">
        <w:trPr>
          <w:trHeight w:hRule="exact" w:val="340"/>
        </w:trPr>
        <w:tc>
          <w:tcPr>
            <w:tcW w:w="3682" w:type="dxa"/>
            <w:vAlign w:val="center"/>
          </w:tcPr>
          <w:p w14:paraId="313552E2" w14:textId="77777777" w:rsidR="004D7EA2" w:rsidRPr="003862C4" w:rsidRDefault="004D7EA2" w:rsidP="004D7EA2">
            <w:r w:rsidRPr="003862C4">
              <w:t>KWK ROW Rydułtowy</w:t>
            </w:r>
          </w:p>
        </w:tc>
        <w:tc>
          <w:tcPr>
            <w:tcW w:w="2126" w:type="dxa"/>
            <w:vAlign w:val="center"/>
          </w:tcPr>
          <w:p w14:paraId="65B97547" w14:textId="77777777" w:rsidR="004D7EA2" w:rsidRPr="003862C4" w:rsidRDefault="004D7EA2" w:rsidP="004D7EA2">
            <w:r w:rsidRPr="003862C4">
              <w:t>Leona 2</w:t>
            </w:r>
          </w:p>
        </w:tc>
        <w:tc>
          <w:tcPr>
            <w:tcW w:w="2410" w:type="dxa"/>
            <w:vAlign w:val="center"/>
          </w:tcPr>
          <w:p w14:paraId="16D50215" w14:textId="77777777" w:rsidR="004D7EA2" w:rsidRPr="003862C4" w:rsidRDefault="004D7EA2" w:rsidP="004D7EA2">
            <w:r w:rsidRPr="003862C4">
              <w:t>44-280 Rydułtowy</w:t>
            </w:r>
          </w:p>
        </w:tc>
      </w:tr>
      <w:tr w:rsidR="004D7EA2" w:rsidRPr="00ED6AC5" w14:paraId="220C6E6C" w14:textId="77777777" w:rsidTr="004D7EA2">
        <w:trPr>
          <w:trHeight w:hRule="exact" w:val="340"/>
        </w:trPr>
        <w:tc>
          <w:tcPr>
            <w:tcW w:w="3682" w:type="dxa"/>
            <w:vAlign w:val="center"/>
          </w:tcPr>
          <w:p w14:paraId="78931B09" w14:textId="08BC7666" w:rsidR="004D7EA2" w:rsidRPr="003862C4" w:rsidRDefault="004D7EA2" w:rsidP="004D7EA2">
            <w:r w:rsidRPr="003862C4">
              <w:t>KWK</w:t>
            </w:r>
            <w:r w:rsidR="003862C4">
              <w:t xml:space="preserve"> Staszic-Wujek</w:t>
            </w:r>
            <w:r w:rsidRPr="003862C4">
              <w:t xml:space="preserve"> Ruch Murcki - Staszic</w:t>
            </w:r>
          </w:p>
        </w:tc>
        <w:tc>
          <w:tcPr>
            <w:tcW w:w="2126" w:type="dxa"/>
            <w:vAlign w:val="center"/>
          </w:tcPr>
          <w:p w14:paraId="3E812E18" w14:textId="77777777" w:rsidR="004D7EA2" w:rsidRPr="003862C4" w:rsidRDefault="004D7EA2" w:rsidP="004D7EA2">
            <w:r w:rsidRPr="003862C4">
              <w:t>Karolinki 1</w:t>
            </w:r>
          </w:p>
        </w:tc>
        <w:tc>
          <w:tcPr>
            <w:tcW w:w="2410" w:type="dxa"/>
            <w:vAlign w:val="center"/>
          </w:tcPr>
          <w:p w14:paraId="7CD21213" w14:textId="77777777" w:rsidR="004D7EA2" w:rsidRPr="003862C4" w:rsidRDefault="004D7EA2" w:rsidP="004D7EA2">
            <w:r w:rsidRPr="003862C4">
              <w:t>40-467 Katowice</w:t>
            </w:r>
          </w:p>
        </w:tc>
      </w:tr>
      <w:tr w:rsidR="004D7EA2" w:rsidRPr="00ED6AC5" w14:paraId="14722379" w14:textId="77777777" w:rsidTr="004D7EA2">
        <w:trPr>
          <w:trHeight w:hRule="exact" w:val="281"/>
        </w:trPr>
        <w:tc>
          <w:tcPr>
            <w:tcW w:w="3682" w:type="dxa"/>
            <w:vAlign w:val="center"/>
          </w:tcPr>
          <w:p w14:paraId="51F4E11A" w14:textId="1B02CBF5" w:rsidR="004D7EA2" w:rsidRPr="003862C4" w:rsidRDefault="003862C4" w:rsidP="004D7EA2">
            <w:r w:rsidRPr="003862C4">
              <w:t>KWK</w:t>
            </w:r>
            <w:r>
              <w:t xml:space="preserve"> Staszic-Wujek</w:t>
            </w:r>
            <w:r w:rsidR="004D7EA2" w:rsidRPr="003862C4">
              <w:t xml:space="preserve"> Ruch Wujek</w:t>
            </w:r>
          </w:p>
          <w:p w14:paraId="3A6C814E" w14:textId="77777777" w:rsidR="004D7EA2" w:rsidRPr="003862C4" w:rsidRDefault="004D7EA2" w:rsidP="004D7EA2"/>
          <w:p w14:paraId="6FA96586" w14:textId="77777777" w:rsidR="004D7EA2" w:rsidRPr="003862C4" w:rsidRDefault="004D7EA2" w:rsidP="004D7EA2"/>
          <w:p w14:paraId="50A8BDDD" w14:textId="77777777" w:rsidR="004D7EA2" w:rsidRPr="003862C4" w:rsidRDefault="004D7EA2" w:rsidP="004D7EA2"/>
        </w:tc>
        <w:tc>
          <w:tcPr>
            <w:tcW w:w="2126" w:type="dxa"/>
            <w:vAlign w:val="center"/>
          </w:tcPr>
          <w:p w14:paraId="7488AE9C" w14:textId="77777777" w:rsidR="004D7EA2" w:rsidRPr="003862C4" w:rsidRDefault="004D7EA2" w:rsidP="004D7EA2">
            <w:r w:rsidRPr="003862C4">
              <w:t>Wincentego Pola 65</w:t>
            </w:r>
          </w:p>
        </w:tc>
        <w:tc>
          <w:tcPr>
            <w:tcW w:w="2410" w:type="dxa"/>
            <w:vAlign w:val="center"/>
          </w:tcPr>
          <w:p w14:paraId="3A9F8305" w14:textId="77777777" w:rsidR="004D7EA2" w:rsidRPr="003862C4" w:rsidRDefault="004D7EA2" w:rsidP="004D7EA2">
            <w:r w:rsidRPr="003862C4">
              <w:t>40-596 Katowice</w:t>
            </w:r>
          </w:p>
        </w:tc>
      </w:tr>
      <w:tr w:rsidR="004D7EA2" w:rsidRPr="00ED6AC5" w14:paraId="5D906EDB" w14:textId="77777777" w:rsidTr="004D7EA2">
        <w:trPr>
          <w:trHeight w:hRule="exact" w:val="340"/>
        </w:trPr>
        <w:tc>
          <w:tcPr>
            <w:tcW w:w="3682" w:type="dxa"/>
            <w:vAlign w:val="center"/>
          </w:tcPr>
          <w:p w14:paraId="79C78576" w14:textId="77777777" w:rsidR="004D7EA2" w:rsidRPr="003862C4" w:rsidRDefault="004D7EA2" w:rsidP="004D7EA2">
            <w:r w:rsidRPr="003862C4">
              <w:t>KWK Mysłowice - Wesoła</w:t>
            </w:r>
          </w:p>
        </w:tc>
        <w:tc>
          <w:tcPr>
            <w:tcW w:w="2126" w:type="dxa"/>
            <w:vAlign w:val="center"/>
          </w:tcPr>
          <w:p w14:paraId="7657FC05" w14:textId="77777777" w:rsidR="004D7EA2" w:rsidRPr="003862C4" w:rsidRDefault="004D7EA2" w:rsidP="004D7EA2">
            <w:r w:rsidRPr="003862C4">
              <w:t>Kopalniana 5</w:t>
            </w:r>
          </w:p>
        </w:tc>
        <w:tc>
          <w:tcPr>
            <w:tcW w:w="2410" w:type="dxa"/>
            <w:vAlign w:val="center"/>
          </w:tcPr>
          <w:p w14:paraId="286C4B45" w14:textId="77777777" w:rsidR="004D7EA2" w:rsidRPr="003862C4" w:rsidRDefault="004D7EA2" w:rsidP="004D7EA2">
            <w:r w:rsidRPr="003862C4">
              <w:t>41-408 Mysłowice</w:t>
            </w:r>
          </w:p>
        </w:tc>
      </w:tr>
    </w:tbl>
    <w:p w14:paraId="444ED30A" w14:textId="77777777" w:rsidR="00363954" w:rsidRPr="00363954" w:rsidRDefault="00363954" w:rsidP="00363954">
      <w:pPr>
        <w:pStyle w:val="Akapitzlist"/>
        <w:rPr>
          <w:rFonts w:eastAsiaTheme="minorHAnsi"/>
          <w:b/>
          <w:bCs/>
        </w:rPr>
      </w:pPr>
    </w:p>
    <w:p w14:paraId="3B2D1FEF" w14:textId="452ED105" w:rsidR="00602FAA" w:rsidRPr="007A5139" w:rsidRDefault="00602FAA" w:rsidP="00056279">
      <w:pPr>
        <w:pStyle w:val="Akapitzlist"/>
        <w:numPr>
          <w:ilvl w:val="0"/>
          <w:numId w:val="30"/>
        </w:numPr>
        <w:jc w:val="both"/>
        <w:rPr>
          <w:rFonts w:eastAsiaTheme="minorHAnsi"/>
          <w:b/>
          <w:bCs/>
          <w:sz w:val="22"/>
          <w:szCs w:val="22"/>
        </w:rPr>
      </w:pPr>
      <w:r w:rsidRPr="007A5139">
        <w:rPr>
          <w:rFonts w:eastAsiaTheme="minorHAnsi"/>
          <w:b/>
          <w:bCs/>
          <w:sz w:val="22"/>
          <w:szCs w:val="22"/>
        </w:rPr>
        <w:t>Termin realizacji zamówienia:</w:t>
      </w:r>
      <w:bookmarkEnd w:id="93"/>
    </w:p>
    <w:p w14:paraId="4D2ED7C9" w14:textId="77777777" w:rsidR="00602FAA" w:rsidRPr="007A5139" w:rsidRDefault="00602FAA" w:rsidP="00A96B0E">
      <w:pPr>
        <w:pStyle w:val="Akapitzlist"/>
        <w:jc w:val="both"/>
        <w:rPr>
          <w:rFonts w:eastAsiaTheme="minorHAnsi"/>
          <w:sz w:val="22"/>
          <w:szCs w:val="22"/>
        </w:rPr>
      </w:pPr>
      <w:r w:rsidRPr="007A5139">
        <w:rPr>
          <w:rFonts w:eastAsiaTheme="minorHAnsi"/>
          <w:sz w:val="22"/>
          <w:szCs w:val="22"/>
        </w:rPr>
        <w:t>określony w Załączniku nr 5 do SWZ – Istotne postanowienia umowy w §5.</w:t>
      </w:r>
    </w:p>
    <w:p w14:paraId="7B1C98A8" w14:textId="77777777" w:rsidR="001B1B3F" w:rsidRPr="008D1E84" w:rsidRDefault="001B1B3F" w:rsidP="008D1E84">
      <w:pPr>
        <w:ind w:left="709"/>
        <w:jc w:val="both"/>
        <w:rPr>
          <w:sz w:val="24"/>
          <w:szCs w:val="24"/>
        </w:rPr>
      </w:pPr>
      <w:bookmarkStart w:id="95" w:name="_Toc67292093"/>
      <w:bookmarkStart w:id="96" w:name="_Hlk67822291"/>
      <w:bookmarkEnd w:id="94"/>
    </w:p>
    <w:p w14:paraId="70A8E146" w14:textId="4B9DB2D3" w:rsidR="00602FAA" w:rsidRPr="001B1B3F" w:rsidRDefault="008C0106" w:rsidP="00056279">
      <w:pPr>
        <w:pStyle w:val="Akapitzlist"/>
        <w:numPr>
          <w:ilvl w:val="0"/>
          <w:numId w:val="30"/>
        </w:numPr>
        <w:jc w:val="both"/>
        <w:rPr>
          <w:b/>
          <w:bCs/>
          <w:sz w:val="22"/>
          <w:szCs w:val="22"/>
        </w:rPr>
      </w:pPr>
      <w:r w:rsidRPr="001B1B3F">
        <w:rPr>
          <w:b/>
          <w:bCs/>
          <w:sz w:val="22"/>
          <w:szCs w:val="22"/>
        </w:rPr>
        <w:t xml:space="preserve">Wymagania </w:t>
      </w:r>
      <w:r w:rsidR="00602FAA" w:rsidRPr="001B1B3F">
        <w:rPr>
          <w:b/>
          <w:bCs/>
          <w:sz w:val="22"/>
          <w:szCs w:val="22"/>
        </w:rPr>
        <w:t>prawne:</w:t>
      </w:r>
      <w:bookmarkEnd w:id="95"/>
    </w:p>
    <w:p w14:paraId="0954847F" w14:textId="77777777" w:rsidR="008C0106" w:rsidRPr="001B1B3F"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1B1B3F">
        <w:rPr>
          <w:sz w:val="22"/>
          <w:szCs w:val="22"/>
        </w:rPr>
        <w:t>Przedmiot zamówienia powinien być realizowany zgodnie z obowiązującymi przepisami prawa, w szczególności:</w:t>
      </w:r>
    </w:p>
    <w:p w14:paraId="09FB9621" w14:textId="0E6248F2" w:rsidR="008D1E84" w:rsidRPr="001B1B3F" w:rsidRDefault="008D1E84" w:rsidP="008D1E84">
      <w:pPr>
        <w:ind w:left="709"/>
        <w:jc w:val="both"/>
        <w:rPr>
          <w:rFonts w:eastAsiaTheme="minorHAnsi"/>
          <w:sz w:val="22"/>
          <w:szCs w:val="22"/>
        </w:rPr>
      </w:pPr>
      <w:r w:rsidRPr="001B1B3F">
        <w:rPr>
          <w:rFonts w:eastAsiaTheme="minorHAnsi"/>
          <w:sz w:val="22"/>
          <w:szCs w:val="22"/>
        </w:rPr>
        <w:t xml:space="preserve">Ustawa z dnia 19 sierpnia 2011 r. </w:t>
      </w:r>
      <w:r w:rsidRPr="001B1B3F">
        <w:rPr>
          <w:rFonts w:eastAsiaTheme="minorHAnsi"/>
          <w:i/>
          <w:iCs/>
          <w:sz w:val="22"/>
          <w:szCs w:val="22"/>
        </w:rPr>
        <w:t>o przewozie towarów niebezpiecznych</w:t>
      </w:r>
      <w:r w:rsidRPr="001B1B3F">
        <w:rPr>
          <w:rFonts w:eastAsiaTheme="minorHAnsi"/>
          <w:sz w:val="22"/>
          <w:szCs w:val="22"/>
        </w:rPr>
        <w:t xml:space="preserve"> (Dz. U. 2011 nr 227 poz. 1367, tekst jednolity – Dz. U. 2024 poz. 643).</w:t>
      </w:r>
    </w:p>
    <w:p w14:paraId="13BB1E86" w14:textId="4D52B591" w:rsidR="008D1E84" w:rsidRPr="001B1B3F" w:rsidRDefault="008D1E84" w:rsidP="008D1E84">
      <w:pPr>
        <w:ind w:left="709"/>
        <w:jc w:val="both"/>
        <w:rPr>
          <w:rFonts w:eastAsiaTheme="minorHAnsi"/>
          <w:sz w:val="22"/>
          <w:szCs w:val="22"/>
        </w:rPr>
      </w:pPr>
      <w:r w:rsidRPr="001B1B3F">
        <w:rPr>
          <w:rFonts w:eastAsiaTheme="minorHAnsi"/>
          <w:sz w:val="22"/>
          <w:szCs w:val="22"/>
        </w:rPr>
        <w:t xml:space="preserve">Obwieszczenie Ministra Infrastruktury z dnia 01 grudnia 2022 r. </w:t>
      </w:r>
      <w:r w:rsidRPr="001B1B3F">
        <w:rPr>
          <w:rFonts w:eastAsiaTheme="minorHAnsi"/>
          <w:i/>
          <w:iCs/>
          <w:sz w:val="22"/>
          <w:szCs w:val="22"/>
        </w:rPr>
        <w:t>w sprawie ogłoszenia jednolitego tekstu rozporządzenia Ministra Transportu, Budownictwa i Gospodarki Morskiej w sprawie formularza rocznego sprawozdania z działalności w zakresie przewozu towarów niebezpiecznych oraz sposobu jego wypełniania</w:t>
      </w:r>
      <w:r w:rsidRPr="001B1B3F">
        <w:rPr>
          <w:rFonts w:eastAsiaTheme="minorHAnsi"/>
          <w:sz w:val="22"/>
          <w:szCs w:val="22"/>
        </w:rPr>
        <w:t xml:space="preserve"> (Dz.U. z 2023 r. poz.24).</w:t>
      </w:r>
    </w:p>
    <w:p w14:paraId="7883532D" w14:textId="0C8EA671" w:rsidR="00BE2645" w:rsidRPr="001B1B3F" w:rsidRDefault="008D1E84" w:rsidP="008D1E84">
      <w:pPr>
        <w:ind w:left="709"/>
        <w:jc w:val="both"/>
        <w:rPr>
          <w:rFonts w:eastAsiaTheme="minorHAnsi"/>
          <w:sz w:val="22"/>
          <w:szCs w:val="22"/>
        </w:rPr>
      </w:pPr>
      <w:r w:rsidRPr="001B1B3F">
        <w:rPr>
          <w:rFonts w:eastAsiaTheme="minorHAnsi"/>
          <w:i/>
          <w:iCs/>
          <w:sz w:val="22"/>
          <w:szCs w:val="22"/>
        </w:rPr>
        <w:t>Umowa dotycząca międzynarodowego przewozu drogowego towarów niebezpiecznych</w:t>
      </w:r>
      <w:r w:rsidRPr="001B1B3F">
        <w:rPr>
          <w:rFonts w:eastAsiaTheme="minorHAnsi"/>
          <w:sz w:val="22"/>
          <w:szCs w:val="22"/>
        </w:rPr>
        <w:t xml:space="preserve"> (ADR).</w:t>
      </w:r>
    </w:p>
    <w:p w14:paraId="5452F017" w14:textId="77777777" w:rsidR="00602FAA" w:rsidRPr="001B1B3F" w:rsidRDefault="00602FAA" w:rsidP="00A96B0E">
      <w:pPr>
        <w:pStyle w:val="Akapitzlist"/>
        <w:jc w:val="both"/>
        <w:rPr>
          <w:i/>
          <w:sz w:val="22"/>
          <w:szCs w:val="22"/>
        </w:rPr>
      </w:pPr>
      <w:r w:rsidRPr="001B1B3F">
        <w:rPr>
          <w:b/>
          <w:i/>
          <w:sz w:val="22"/>
          <w:szCs w:val="22"/>
          <w:u w:val="single"/>
        </w:rPr>
        <w:t>Uwaga:</w:t>
      </w:r>
      <w:r w:rsidRPr="001B1B3F">
        <w:rPr>
          <w:i/>
          <w:sz w:val="22"/>
          <w:szCs w:val="22"/>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DB08A8" w:rsidRDefault="00602FAA" w:rsidP="00A96B0E">
      <w:pPr>
        <w:jc w:val="both"/>
        <w:rPr>
          <w:b/>
          <w:lang w:val="cs-CZ"/>
        </w:rPr>
      </w:pPr>
    </w:p>
    <w:p w14:paraId="5E08FFA4" w14:textId="25EF622B" w:rsidR="00602FAA" w:rsidRPr="001B1B3F" w:rsidRDefault="00602FAA" w:rsidP="00056279">
      <w:pPr>
        <w:pStyle w:val="Akapitzlist"/>
        <w:numPr>
          <w:ilvl w:val="0"/>
          <w:numId w:val="30"/>
        </w:numPr>
        <w:jc w:val="both"/>
        <w:rPr>
          <w:b/>
          <w:bCs/>
          <w:sz w:val="22"/>
          <w:szCs w:val="22"/>
        </w:rPr>
      </w:pPr>
      <w:bookmarkStart w:id="97" w:name="_Toc67292094"/>
      <w:bookmarkStart w:id="98" w:name="_Hlk67824211"/>
      <w:r w:rsidRPr="001B1B3F">
        <w:rPr>
          <w:b/>
          <w:bCs/>
          <w:sz w:val="22"/>
          <w:szCs w:val="22"/>
        </w:rPr>
        <w:t>Wizja lokalna</w:t>
      </w:r>
      <w:bookmarkStart w:id="99" w:name="_Hlk67824164"/>
      <w:bookmarkEnd w:id="97"/>
      <w:r w:rsidR="00112408" w:rsidRPr="001B1B3F">
        <w:rPr>
          <w:b/>
          <w:bCs/>
          <w:sz w:val="22"/>
          <w:szCs w:val="22"/>
        </w:rPr>
        <w:t>:</w:t>
      </w:r>
      <w:r w:rsidR="008D1E84" w:rsidRPr="001B1B3F">
        <w:rPr>
          <w:b/>
          <w:bCs/>
          <w:sz w:val="22"/>
          <w:szCs w:val="22"/>
        </w:rPr>
        <w:t xml:space="preserve"> </w:t>
      </w:r>
      <w:r w:rsidR="008D1E84" w:rsidRPr="001B1B3F">
        <w:rPr>
          <w:b/>
          <w:strike/>
          <w:sz w:val="22"/>
          <w:szCs w:val="22"/>
        </w:rPr>
        <w:t>wymagana</w:t>
      </w:r>
      <w:r w:rsidR="008D1E84" w:rsidRPr="001B1B3F">
        <w:rPr>
          <w:b/>
          <w:sz w:val="22"/>
          <w:szCs w:val="22"/>
        </w:rPr>
        <w:t xml:space="preserve"> / niewymagana</w:t>
      </w:r>
    </w:p>
    <w:p w14:paraId="30D3C0AD" w14:textId="77777777" w:rsidR="00A96B0E" w:rsidRPr="00DB08A8" w:rsidRDefault="00A96B0E" w:rsidP="00A96B0E">
      <w:pPr>
        <w:pStyle w:val="Akapitzlist"/>
        <w:jc w:val="both"/>
      </w:pPr>
    </w:p>
    <w:bookmarkEnd w:id="98"/>
    <w:p w14:paraId="427C0ACB" w14:textId="273BCEAC" w:rsidR="00602FAA" w:rsidRPr="001B1B3F" w:rsidRDefault="001F655F" w:rsidP="00056279">
      <w:pPr>
        <w:pStyle w:val="Akapitzlist"/>
        <w:numPr>
          <w:ilvl w:val="0"/>
          <w:numId w:val="30"/>
        </w:numPr>
        <w:jc w:val="both"/>
        <w:rPr>
          <w:b/>
          <w:bCs/>
          <w:sz w:val="22"/>
          <w:szCs w:val="22"/>
        </w:rPr>
      </w:pPr>
      <w:r w:rsidRPr="001B1B3F">
        <w:rPr>
          <w:b/>
          <w:bCs/>
          <w:sz w:val="22"/>
          <w:szCs w:val="22"/>
        </w:rPr>
        <w:t>Opis przedmiotu zamówienia</w:t>
      </w:r>
      <w:r w:rsidR="00112408" w:rsidRPr="001B1B3F">
        <w:rPr>
          <w:b/>
          <w:bCs/>
          <w:sz w:val="22"/>
          <w:szCs w:val="22"/>
        </w:rPr>
        <w:t>:</w:t>
      </w:r>
    </w:p>
    <w:p w14:paraId="0158BA46"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bookmarkStart w:id="100" w:name="_Toc67292101"/>
      <w:r w:rsidRPr="001B1B3F">
        <w:rPr>
          <w:bCs/>
          <w:sz w:val="22"/>
          <w:szCs w:val="22"/>
        </w:rPr>
        <w:t>Doradca do spraw bezpieczeństwa w transporcie towarów niebezpiecznych będzie pełnił stały nadzór w zakresie przestrzegania procedur oraz przepisów obowiązujących Zamawiającego przy przewozie drogowym towarów niebezpiecznych oraz związanych z tym przewozem operacjach załadunku i wyładunku towarów niebezpiecznych.</w:t>
      </w:r>
    </w:p>
    <w:p w14:paraId="43EEC5AE" w14:textId="78F1B274" w:rsidR="003862C4" w:rsidRPr="001B1B3F" w:rsidRDefault="003862C4" w:rsidP="001B1B3F">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lastRenderedPageBreak/>
        <w:t xml:space="preserve">Zakres usług musi być zgodny z postanowieniami działu 1.8.3 zał. A do </w:t>
      </w:r>
      <w:r w:rsidRPr="001B1B3F">
        <w:rPr>
          <w:bCs/>
          <w:i/>
          <w:iCs/>
          <w:sz w:val="22"/>
          <w:szCs w:val="22"/>
        </w:rPr>
        <w:t>Umowy europejskiej dot. międzynarodowego przewozu drogowego towarów niebezpiecznych</w:t>
      </w:r>
      <w:r w:rsidRPr="001B1B3F">
        <w:rPr>
          <w:bCs/>
          <w:sz w:val="22"/>
          <w:szCs w:val="22"/>
        </w:rPr>
        <w:t xml:space="preserve"> (ADR) oraz wymaganiami ustawy o </w:t>
      </w:r>
      <w:r w:rsidRPr="001B1B3F">
        <w:rPr>
          <w:bCs/>
          <w:i/>
          <w:iCs/>
          <w:sz w:val="22"/>
          <w:szCs w:val="22"/>
        </w:rPr>
        <w:t>przewozie towarów niebezpiecznych</w:t>
      </w:r>
      <w:r w:rsidRPr="001B1B3F">
        <w:rPr>
          <w:bCs/>
          <w:sz w:val="22"/>
          <w:szCs w:val="22"/>
        </w:rPr>
        <w:t xml:space="preserve"> z dnia</w:t>
      </w:r>
      <w:r w:rsidR="001B1B3F">
        <w:rPr>
          <w:bCs/>
          <w:sz w:val="22"/>
          <w:szCs w:val="22"/>
        </w:rPr>
        <w:t xml:space="preserve"> </w:t>
      </w:r>
      <w:r w:rsidRPr="001B1B3F">
        <w:rPr>
          <w:bCs/>
          <w:sz w:val="22"/>
          <w:szCs w:val="22"/>
        </w:rPr>
        <w:t xml:space="preserve">19 sierpnia 2011 r. </w:t>
      </w:r>
      <w:r w:rsidR="001B1B3F">
        <w:rPr>
          <w:bCs/>
          <w:sz w:val="22"/>
          <w:szCs w:val="22"/>
        </w:rPr>
        <w:br/>
      </w:r>
      <w:r w:rsidRPr="001B1B3F">
        <w:rPr>
          <w:bCs/>
          <w:sz w:val="22"/>
          <w:szCs w:val="22"/>
        </w:rPr>
        <w:t xml:space="preserve">i obejmować będzie: </w:t>
      </w:r>
    </w:p>
    <w:p w14:paraId="3A226B2B" w14:textId="77777777" w:rsidR="003862C4" w:rsidRPr="001B1B3F" w:rsidRDefault="003862C4" w:rsidP="00056279">
      <w:pPr>
        <w:pStyle w:val="Akapitzlist"/>
        <w:numPr>
          <w:ilvl w:val="0"/>
          <w:numId w:val="68"/>
        </w:numPr>
        <w:tabs>
          <w:tab w:val="left" w:pos="567"/>
        </w:tabs>
        <w:suppressAutoHyphens/>
        <w:overflowPunct w:val="0"/>
        <w:autoSpaceDE w:val="0"/>
        <w:autoSpaceDN w:val="0"/>
        <w:jc w:val="both"/>
        <w:rPr>
          <w:bCs/>
          <w:sz w:val="22"/>
          <w:szCs w:val="22"/>
        </w:rPr>
      </w:pPr>
      <w:r w:rsidRPr="001B1B3F">
        <w:rPr>
          <w:bCs/>
          <w:sz w:val="22"/>
          <w:szCs w:val="22"/>
        </w:rPr>
        <w:t>nadzór nad przestrzeganiem przepisów regulujących przewóz towarów niebezpiecznych,</w:t>
      </w:r>
    </w:p>
    <w:p w14:paraId="55763673" w14:textId="77777777" w:rsidR="003862C4" w:rsidRPr="001B1B3F" w:rsidRDefault="003862C4" w:rsidP="00056279">
      <w:pPr>
        <w:pStyle w:val="Akapitzlist"/>
        <w:numPr>
          <w:ilvl w:val="0"/>
          <w:numId w:val="68"/>
        </w:numPr>
        <w:tabs>
          <w:tab w:val="left" w:pos="567"/>
        </w:tabs>
        <w:suppressAutoHyphens/>
        <w:overflowPunct w:val="0"/>
        <w:autoSpaceDE w:val="0"/>
        <w:autoSpaceDN w:val="0"/>
        <w:jc w:val="both"/>
        <w:rPr>
          <w:bCs/>
          <w:sz w:val="22"/>
          <w:szCs w:val="22"/>
        </w:rPr>
      </w:pPr>
      <w:r w:rsidRPr="001B1B3F">
        <w:rPr>
          <w:bCs/>
          <w:sz w:val="22"/>
          <w:szCs w:val="22"/>
        </w:rPr>
        <w:t>doradzanie w zakresie czynności związanych z transportem towarów niebezpiecznych,</w:t>
      </w:r>
    </w:p>
    <w:p w14:paraId="3313ADD9" w14:textId="3CFCD451" w:rsidR="003862C4" w:rsidRPr="001B1B3F" w:rsidRDefault="003862C4" w:rsidP="00056279">
      <w:pPr>
        <w:pStyle w:val="Akapitzlist"/>
        <w:numPr>
          <w:ilvl w:val="0"/>
          <w:numId w:val="68"/>
        </w:numPr>
        <w:tabs>
          <w:tab w:val="left" w:pos="567"/>
        </w:tabs>
        <w:suppressAutoHyphens/>
        <w:overflowPunct w:val="0"/>
        <w:autoSpaceDE w:val="0"/>
        <w:autoSpaceDN w:val="0"/>
        <w:jc w:val="both"/>
        <w:rPr>
          <w:bCs/>
          <w:sz w:val="22"/>
          <w:szCs w:val="22"/>
        </w:rPr>
      </w:pPr>
      <w:r w:rsidRPr="001B1B3F">
        <w:rPr>
          <w:bCs/>
          <w:sz w:val="22"/>
          <w:szCs w:val="22"/>
        </w:rPr>
        <w:t>sporządzenie dla Zamawiającego rocznego sprawozdania (za rok 2025 i 2026) związanego z działalnością Zamawiającego w zakresie transportu towarów niebezpiecznych w terminie do dnia 28 lutego każdego roku następującego po roku, którego dotyczy sprawozdanie -celem przekazania do Wojewódzkiego Inspektora Transportu Drogowego (WITD).</w:t>
      </w:r>
    </w:p>
    <w:p w14:paraId="15013008" w14:textId="5F3E0531"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Usługi doradztwa obejmować będą śledzenie praktyk i procedur związanych</w:t>
      </w:r>
      <w:r w:rsidRPr="001B1B3F">
        <w:rPr>
          <w:bCs/>
          <w:sz w:val="22"/>
          <w:szCs w:val="22"/>
        </w:rPr>
        <w:br/>
        <w:t>z działalnością Zamawiającego:</w:t>
      </w:r>
    </w:p>
    <w:p w14:paraId="699C6058"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procedury służące zachowaniu zgodności z przepisami dotyczącymi identyfikacji przewożonych towarów niebezpiecznych;</w:t>
      </w:r>
    </w:p>
    <w:p w14:paraId="2F290E13" w14:textId="37AFBA4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ab/>
        <w:t>praktyki Zamawiającego w zakresie uwzględniania wymagań specjalnych związanych</w:t>
      </w:r>
      <w:r w:rsidR="00EE22CF" w:rsidRPr="001B1B3F">
        <w:rPr>
          <w:bCs/>
          <w:sz w:val="22"/>
          <w:szCs w:val="22"/>
        </w:rPr>
        <w:t xml:space="preserve"> </w:t>
      </w:r>
      <w:r w:rsidRPr="001B1B3F">
        <w:rPr>
          <w:bCs/>
          <w:sz w:val="22"/>
          <w:szCs w:val="22"/>
        </w:rPr>
        <w:t>z przewożonym towarem z przypadku zakupu środków transportu;</w:t>
      </w:r>
    </w:p>
    <w:p w14:paraId="550DBD47"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procedury służące sprawdzeniu wyposażenia używanego w związku z transportem, załadunkiem i rozładunkiem towarów niebezpiecznych;</w:t>
      </w:r>
    </w:p>
    <w:p w14:paraId="0B23267C"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prawidłowe szkolenie pracowników Zamawiającego oraz przechowywania dokumentacji szkoleniowej;</w:t>
      </w:r>
    </w:p>
    <w:p w14:paraId="5E8826C8" w14:textId="41DE48CE"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prowadzanie prawidłowych procedur ratowniczych w zakresie wypadków</w:t>
      </w:r>
      <w:r w:rsidRPr="001B1B3F">
        <w:rPr>
          <w:bCs/>
          <w:sz w:val="22"/>
          <w:szCs w:val="22"/>
        </w:rPr>
        <w:br/>
        <w:t>i wydarzeń, które mogą zagrażać bezpieczeństwu podczas przewozu, załadunku lub rozładunku towarów niebezpiecznych;</w:t>
      </w:r>
    </w:p>
    <w:p w14:paraId="2844A84A"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prowadzenie dochodzeń oraz sporządzanie raportów na temat poważnych naruszeń przepisów podczas przewozu, załadunku lub rozładunku towarów niebezpiecznych oraz sprawozdań wypadkowych;</w:t>
      </w:r>
    </w:p>
    <w:p w14:paraId="6CF8EC5B"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wprowadzanie odpowiednich środków w celu przeciwdziałania powtarzania się wypadków, awarii lub poważnych naruszeń przepisów;</w:t>
      </w:r>
    </w:p>
    <w:p w14:paraId="24905838"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ab/>
        <w:t>uwzględnianie przepisów prawnych oraz wymagań specjalnych odnoszących się do przewozu towarów niebezpiecznych przy wyborze podwykonawców oraz partnerów;</w:t>
      </w:r>
    </w:p>
    <w:p w14:paraId="50952B3E"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sprawdzanie, czy pracownicy związani z przewozem , załadunkiem lub rozładunkiem towarów niebezpiecznych otrzymali szczegółowe procedury postępowania i instrukcje;</w:t>
      </w:r>
    </w:p>
    <w:p w14:paraId="05A8CDA2"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stosowanie środków mających na celu zwiększanie wiedzy w zakresie zagrożeń związanych z transportem, załadunkiem i rozładunkiem towarów niebezpiecznych;</w:t>
      </w:r>
    </w:p>
    <w:p w14:paraId="37E566BD" w14:textId="00AB4E2C"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wprowadzanie procedur kontrolnych służących sprawdzeniu, czy środek transportu zaopatrzony jest w wymagane dokumenty i sprzęt awaryjny oraz czy takie dokumenty i sprzęt odpowiadają przepisom;</w:t>
      </w:r>
    </w:p>
    <w:p w14:paraId="76A344E9"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ab/>
        <w:t>wprowadzanie procedur kontrolnych służących sprawdzeniu przestrzegania wymagań dotyczących załadunku i rozładunku;</w:t>
      </w:r>
    </w:p>
    <w:p w14:paraId="7097A031" w14:textId="77777777" w:rsidR="003862C4" w:rsidRPr="001B1B3F" w:rsidRDefault="003862C4" w:rsidP="00056279">
      <w:pPr>
        <w:pStyle w:val="Akapitzlist"/>
        <w:numPr>
          <w:ilvl w:val="0"/>
          <w:numId w:val="69"/>
        </w:numPr>
        <w:tabs>
          <w:tab w:val="left" w:pos="993"/>
        </w:tabs>
        <w:suppressAutoHyphens/>
        <w:overflowPunct w:val="0"/>
        <w:autoSpaceDE w:val="0"/>
        <w:autoSpaceDN w:val="0"/>
        <w:jc w:val="both"/>
        <w:rPr>
          <w:bCs/>
          <w:sz w:val="22"/>
          <w:szCs w:val="22"/>
        </w:rPr>
      </w:pPr>
      <w:r w:rsidRPr="001B1B3F">
        <w:rPr>
          <w:bCs/>
          <w:sz w:val="22"/>
          <w:szCs w:val="22"/>
        </w:rPr>
        <w:t>sprawdzanie planów ochrony zgodnie z działem 1.10.3.2 ADR.</w:t>
      </w:r>
    </w:p>
    <w:p w14:paraId="03E97A41"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Wykonawca zobowiązany będzie do przeprowadzenia audytu wewnętrznego, którego celem będzie ujawnienie ewentualnych niezgodności z przepisami obowiązującymi w transporcie drogowym towarów niebezpiecznych oraz wskazanie obszarów wymagających zmian lub udoskonalenia. Wyniki przeprowadzonego audytu zostaną wykorzystane w celu opracowania procedur i instrukcji wewnętrznych przeznaczonych dla pracowników Zamawiającego uczestniczących w procesie przewozu towarów niebezpiecznych.</w:t>
      </w:r>
    </w:p>
    <w:p w14:paraId="2F03CC3B" w14:textId="77777777" w:rsidR="003862C4" w:rsidRPr="001B1B3F" w:rsidRDefault="003862C4" w:rsidP="003862C4">
      <w:pPr>
        <w:tabs>
          <w:tab w:val="left" w:pos="709"/>
        </w:tabs>
        <w:suppressAutoHyphens/>
        <w:overflowPunct w:val="0"/>
        <w:autoSpaceDE w:val="0"/>
        <w:autoSpaceDN w:val="0"/>
        <w:ind w:left="709"/>
        <w:rPr>
          <w:bCs/>
          <w:sz w:val="22"/>
          <w:szCs w:val="22"/>
        </w:rPr>
      </w:pPr>
      <w:r w:rsidRPr="001B1B3F">
        <w:rPr>
          <w:bCs/>
          <w:sz w:val="22"/>
          <w:szCs w:val="22"/>
        </w:rPr>
        <w:t>Celem audytu będzie również:</w:t>
      </w:r>
    </w:p>
    <w:p w14:paraId="3FBECB40" w14:textId="77777777" w:rsidR="003862C4" w:rsidRPr="001B1B3F" w:rsidRDefault="003862C4" w:rsidP="00056279">
      <w:pPr>
        <w:pStyle w:val="Akapitzlist"/>
        <w:numPr>
          <w:ilvl w:val="0"/>
          <w:numId w:val="70"/>
        </w:numPr>
        <w:tabs>
          <w:tab w:val="left" w:pos="993"/>
        </w:tabs>
        <w:suppressAutoHyphens/>
        <w:overflowPunct w:val="0"/>
        <w:autoSpaceDE w:val="0"/>
        <w:autoSpaceDN w:val="0"/>
        <w:ind w:left="993" w:hanging="284"/>
        <w:jc w:val="both"/>
        <w:rPr>
          <w:bCs/>
          <w:sz w:val="22"/>
          <w:szCs w:val="22"/>
        </w:rPr>
      </w:pPr>
      <w:r w:rsidRPr="001B1B3F">
        <w:rPr>
          <w:bCs/>
          <w:sz w:val="22"/>
          <w:szCs w:val="22"/>
        </w:rPr>
        <w:t>przegląd wszystkich substancji niebezpiecznych oraz odpadów niebezpiecznych występujących u Zamawiającego oraz wyodrębnienie tych, które podlegają przepisom ADR oraz nadzorowi Doradcy DGSA (Wykonawcy);</w:t>
      </w:r>
    </w:p>
    <w:p w14:paraId="15882B99" w14:textId="77777777" w:rsidR="003862C4" w:rsidRPr="001B1B3F" w:rsidRDefault="003862C4" w:rsidP="00056279">
      <w:pPr>
        <w:pStyle w:val="Akapitzlist"/>
        <w:numPr>
          <w:ilvl w:val="0"/>
          <w:numId w:val="70"/>
        </w:numPr>
        <w:tabs>
          <w:tab w:val="left" w:pos="993"/>
        </w:tabs>
        <w:suppressAutoHyphens/>
        <w:overflowPunct w:val="0"/>
        <w:autoSpaceDE w:val="0"/>
        <w:autoSpaceDN w:val="0"/>
        <w:ind w:left="993" w:hanging="284"/>
        <w:jc w:val="both"/>
        <w:rPr>
          <w:bCs/>
          <w:sz w:val="22"/>
          <w:szCs w:val="22"/>
        </w:rPr>
      </w:pPr>
      <w:r w:rsidRPr="001B1B3F">
        <w:rPr>
          <w:bCs/>
          <w:sz w:val="22"/>
          <w:szCs w:val="22"/>
        </w:rPr>
        <w:t>pomoc przy ich klasyfikacji zgodnie z kryteriami ADR.</w:t>
      </w:r>
    </w:p>
    <w:p w14:paraId="23FD3BCA" w14:textId="06B77E6A" w:rsidR="003862C4" w:rsidRPr="001B1B3F" w:rsidRDefault="003862C4" w:rsidP="003862C4">
      <w:pPr>
        <w:tabs>
          <w:tab w:val="left" w:pos="709"/>
        </w:tabs>
        <w:suppressAutoHyphens/>
        <w:overflowPunct w:val="0"/>
        <w:autoSpaceDE w:val="0"/>
        <w:autoSpaceDN w:val="0"/>
        <w:ind w:left="709"/>
        <w:rPr>
          <w:bCs/>
          <w:sz w:val="22"/>
          <w:szCs w:val="22"/>
        </w:rPr>
      </w:pPr>
      <w:r w:rsidRPr="001B1B3F">
        <w:rPr>
          <w:bCs/>
          <w:sz w:val="22"/>
          <w:szCs w:val="22"/>
        </w:rPr>
        <w:t>Audyt obejmuje 1</w:t>
      </w:r>
      <w:r w:rsidR="00EE22CF" w:rsidRPr="001B1B3F">
        <w:rPr>
          <w:bCs/>
          <w:sz w:val="22"/>
          <w:szCs w:val="22"/>
        </w:rPr>
        <w:t>3</w:t>
      </w:r>
      <w:r w:rsidRPr="001B1B3F">
        <w:rPr>
          <w:bCs/>
          <w:sz w:val="22"/>
          <w:szCs w:val="22"/>
        </w:rPr>
        <w:t xml:space="preserve"> Ruchów Kopalń </w:t>
      </w:r>
      <w:r w:rsidR="00EE22CF" w:rsidRPr="001B1B3F">
        <w:rPr>
          <w:bCs/>
          <w:sz w:val="22"/>
          <w:szCs w:val="22"/>
        </w:rPr>
        <w:t xml:space="preserve">Zamawiającego </w:t>
      </w:r>
      <w:r w:rsidRPr="001B1B3F">
        <w:rPr>
          <w:bCs/>
          <w:sz w:val="22"/>
          <w:szCs w:val="22"/>
        </w:rPr>
        <w:t>– audyty prowadzone będą w formie zdalnej na podstawie przesłanych dokumentów i zdjęć.</w:t>
      </w:r>
    </w:p>
    <w:p w14:paraId="44EB787E" w14:textId="77777777" w:rsidR="003862C4" w:rsidRPr="001B1B3F" w:rsidRDefault="003862C4" w:rsidP="003862C4">
      <w:pPr>
        <w:tabs>
          <w:tab w:val="left" w:pos="709"/>
        </w:tabs>
        <w:suppressAutoHyphens/>
        <w:overflowPunct w:val="0"/>
        <w:autoSpaceDE w:val="0"/>
        <w:autoSpaceDN w:val="0"/>
        <w:ind w:left="709"/>
        <w:rPr>
          <w:bCs/>
          <w:sz w:val="22"/>
          <w:szCs w:val="22"/>
        </w:rPr>
      </w:pPr>
      <w:r w:rsidRPr="001B1B3F">
        <w:rPr>
          <w:bCs/>
          <w:sz w:val="22"/>
          <w:szCs w:val="22"/>
        </w:rPr>
        <w:t>Ilość audytów: maksymalnie 3 audyty/rok.</w:t>
      </w:r>
    </w:p>
    <w:p w14:paraId="187A57E3"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lastRenderedPageBreak/>
        <w:t>Wykonawca zobowiązany będzie do udzielenia wsparcia Zamawiającemu przy opracowywaniu procedur, instrukcji i przepisów wewnętrznych uwzględniających zasady funkcjonowania przedsiębiorstwa oraz aktualnie obowiązujące wymagania dla przewozu towarów niebezpiecznych.</w:t>
      </w:r>
    </w:p>
    <w:p w14:paraId="288A5856"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 xml:space="preserve">Wykonawca zobowiązany będzie do przeprowadzenia szkolenia dla wyznaczonych pracowników Zamawiającego zaangażowanych w załadunek lub rozładunek towarów niebezpiecznych obejmującego zmiany w przepisach. Szkolenie zostanie zakończone wydaniem certyfikatów potwierdzających ukończenie szkolenia. Termin szkolenia każdorazowo będzie ustalany na minimum 14 dni przed planowanym szkoleniem. </w:t>
      </w:r>
    </w:p>
    <w:p w14:paraId="5E6BAFE9" w14:textId="77777777" w:rsidR="003862C4" w:rsidRPr="001B1B3F" w:rsidRDefault="003862C4" w:rsidP="00EE22CF">
      <w:pPr>
        <w:tabs>
          <w:tab w:val="left" w:pos="709"/>
        </w:tabs>
        <w:suppressAutoHyphens/>
        <w:overflowPunct w:val="0"/>
        <w:autoSpaceDE w:val="0"/>
        <w:autoSpaceDN w:val="0"/>
        <w:ind w:left="709"/>
        <w:jc w:val="both"/>
        <w:rPr>
          <w:bCs/>
          <w:sz w:val="22"/>
          <w:szCs w:val="22"/>
        </w:rPr>
      </w:pPr>
      <w:r w:rsidRPr="001B1B3F">
        <w:rPr>
          <w:bCs/>
          <w:sz w:val="22"/>
          <w:szCs w:val="22"/>
        </w:rPr>
        <w:t>Czas trwania szkolenia 2 x 2 godziny lekcyjne (2 x 45 min.)</w:t>
      </w:r>
    </w:p>
    <w:p w14:paraId="64486139" w14:textId="2780C775" w:rsidR="003862C4" w:rsidRPr="001B1B3F" w:rsidRDefault="003862C4" w:rsidP="00EE22CF">
      <w:pPr>
        <w:tabs>
          <w:tab w:val="left" w:pos="709"/>
        </w:tabs>
        <w:suppressAutoHyphens/>
        <w:overflowPunct w:val="0"/>
        <w:autoSpaceDE w:val="0"/>
        <w:autoSpaceDN w:val="0"/>
        <w:ind w:left="709"/>
        <w:jc w:val="both"/>
        <w:rPr>
          <w:bCs/>
          <w:sz w:val="22"/>
          <w:szCs w:val="22"/>
        </w:rPr>
      </w:pPr>
      <w:r w:rsidRPr="001B1B3F">
        <w:rPr>
          <w:bCs/>
          <w:sz w:val="22"/>
          <w:szCs w:val="22"/>
        </w:rPr>
        <w:t xml:space="preserve">Częstotliwość szkoleń – szkolenia stanowiskowe oraz uzupełniające co </w:t>
      </w:r>
      <w:r w:rsidR="00EE22CF" w:rsidRPr="001B1B3F">
        <w:rPr>
          <w:bCs/>
          <w:sz w:val="22"/>
          <w:szCs w:val="22"/>
        </w:rPr>
        <w:t>roku</w:t>
      </w:r>
      <w:r w:rsidRPr="001B1B3F">
        <w:rPr>
          <w:bCs/>
          <w:sz w:val="22"/>
          <w:szCs w:val="22"/>
        </w:rPr>
        <w:t xml:space="preserve"> </w:t>
      </w:r>
      <w:r w:rsidR="00EE22CF" w:rsidRPr="001B1B3F">
        <w:rPr>
          <w:bCs/>
          <w:sz w:val="22"/>
          <w:szCs w:val="22"/>
        </w:rPr>
        <w:t>lub</w:t>
      </w:r>
      <w:r w:rsidRPr="001B1B3F">
        <w:rPr>
          <w:bCs/>
          <w:sz w:val="22"/>
          <w:szCs w:val="22"/>
        </w:rPr>
        <w:t xml:space="preserve"> po każdej zmianie w przepisach ADR.</w:t>
      </w:r>
    </w:p>
    <w:p w14:paraId="47C6B0E8" w14:textId="0FAA491F" w:rsidR="003862C4" w:rsidRPr="001B1B3F" w:rsidRDefault="003862C4" w:rsidP="00EE22CF">
      <w:pPr>
        <w:tabs>
          <w:tab w:val="left" w:pos="709"/>
          <w:tab w:val="left" w:pos="993"/>
        </w:tabs>
        <w:suppressAutoHyphens/>
        <w:overflowPunct w:val="0"/>
        <w:autoSpaceDE w:val="0"/>
        <w:autoSpaceDN w:val="0"/>
        <w:ind w:left="709"/>
        <w:jc w:val="both"/>
        <w:rPr>
          <w:bCs/>
          <w:sz w:val="22"/>
          <w:szCs w:val="22"/>
        </w:rPr>
      </w:pPr>
      <w:r w:rsidRPr="001B1B3F">
        <w:rPr>
          <w:bCs/>
          <w:sz w:val="22"/>
          <w:szCs w:val="22"/>
        </w:rPr>
        <w:t xml:space="preserve">Lokalizacja: </w:t>
      </w:r>
      <w:r w:rsidR="00EE22CF" w:rsidRPr="001B1B3F">
        <w:rPr>
          <w:bCs/>
          <w:sz w:val="22"/>
          <w:szCs w:val="22"/>
        </w:rPr>
        <w:t>13 Ruchów Kopalń Zamawiającego</w:t>
      </w:r>
      <w:r w:rsidRPr="001B1B3F">
        <w:rPr>
          <w:bCs/>
          <w:sz w:val="22"/>
          <w:szCs w:val="22"/>
        </w:rPr>
        <w:t xml:space="preserve"> PGG S.A.</w:t>
      </w:r>
    </w:p>
    <w:p w14:paraId="2C7D8F05" w14:textId="525BBE4C" w:rsidR="003862C4" w:rsidRPr="001B1B3F" w:rsidRDefault="003862C4" w:rsidP="00EE22CF">
      <w:pPr>
        <w:tabs>
          <w:tab w:val="left" w:pos="709"/>
          <w:tab w:val="left" w:pos="993"/>
        </w:tabs>
        <w:suppressAutoHyphens/>
        <w:overflowPunct w:val="0"/>
        <w:autoSpaceDE w:val="0"/>
        <w:autoSpaceDN w:val="0"/>
        <w:ind w:left="709"/>
        <w:jc w:val="both"/>
        <w:rPr>
          <w:bCs/>
          <w:sz w:val="22"/>
          <w:szCs w:val="22"/>
        </w:rPr>
      </w:pPr>
      <w:r w:rsidRPr="001B1B3F">
        <w:rPr>
          <w:bCs/>
          <w:sz w:val="22"/>
          <w:szCs w:val="22"/>
        </w:rPr>
        <w:t xml:space="preserve">Ilość grup szkoleniowych – 1 grupa szkoleniowa w roku dla każdego </w:t>
      </w:r>
      <w:r w:rsidR="00EE22CF" w:rsidRPr="001B1B3F">
        <w:rPr>
          <w:bCs/>
          <w:sz w:val="22"/>
          <w:szCs w:val="22"/>
        </w:rPr>
        <w:t>z 13 Ruchów Kopalń Zamawiającego</w:t>
      </w:r>
      <w:r w:rsidRPr="001B1B3F">
        <w:rPr>
          <w:bCs/>
          <w:sz w:val="22"/>
          <w:szCs w:val="22"/>
        </w:rPr>
        <w:t>, tj. łącznie 13 grup szkoleniowych.</w:t>
      </w:r>
    </w:p>
    <w:p w14:paraId="67E48B61" w14:textId="3689FEF2"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 xml:space="preserve">Wykonawca zobowiązany będzie do wsparcia Zamawiającego przy opracowywaniu planów ochrony dla towarów dużego ryzyka, a także przeprowadzenia szkoleń dla pracowników Zamawiającego z zakresu ochrony tych towarów (dla </w:t>
      </w:r>
      <w:r w:rsidR="00EE22CF" w:rsidRPr="001B1B3F">
        <w:rPr>
          <w:bCs/>
          <w:sz w:val="22"/>
          <w:szCs w:val="22"/>
        </w:rPr>
        <w:t>13 Ruchów Kopalń Zamawiającego</w:t>
      </w:r>
      <w:r w:rsidRPr="001B1B3F">
        <w:rPr>
          <w:bCs/>
          <w:sz w:val="22"/>
          <w:szCs w:val="22"/>
        </w:rPr>
        <w:t xml:space="preserve">). Ponadto w zakres tych usług wchodzi aktualizacja planów ochrony oraz sprawdzenie ich funkcjonowania na podstawie opracowanych scenariuszy zagrożeń.  </w:t>
      </w:r>
    </w:p>
    <w:p w14:paraId="45C3FCE7"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 xml:space="preserve">Wykonawca zobowiązany będzie do zapewnienie stałego kontaktu oraz możliwości konsultacji telefonicznej oraz drogą elektroniczną. </w:t>
      </w:r>
    </w:p>
    <w:p w14:paraId="0AC9FCA4" w14:textId="1FAE3263" w:rsidR="003862C4" w:rsidRPr="001B1B3F" w:rsidRDefault="003862C4" w:rsidP="001B1B3F">
      <w:pPr>
        <w:tabs>
          <w:tab w:val="left" w:pos="709"/>
        </w:tabs>
        <w:suppressAutoHyphens/>
        <w:overflowPunct w:val="0"/>
        <w:autoSpaceDE w:val="0"/>
        <w:autoSpaceDN w:val="0"/>
        <w:ind w:left="709"/>
        <w:jc w:val="both"/>
        <w:rPr>
          <w:bCs/>
          <w:sz w:val="22"/>
          <w:szCs w:val="22"/>
        </w:rPr>
      </w:pPr>
      <w:r w:rsidRPr="001B1B3F">
        <w:rPr>
          <w:bCs/>
          <w:sz w:val="22"/>
          <w:szCs w:val="22"/>
        </w:rPr>
        <w:t>Usługi obejmować będą konsultacje z Wykonawcą celem doradzania przedsiębiorcy</w:t>
      </w:r>
      <w:r w:rsidRPr="001B1B3F">
        <w:rPr>
          <w:bCs/>
          <w:sz w:val="22"/>
          <w:szCs w:val="22"/>
        </w:rPr>
        <w:br/>
        <w:t>w zakresie czynności związanych z przewozem towarów niebezpiecznych, w tym między innymi pomoc przy klasyfikacji towarów niebezpiecznych, w tym odpadów niebezpiecznych, uzgadnianie warunków przewozu zgodnie z ADR, w tym</w:t>
      </w:r>
      <w:r w:rsidR="001B1B3F">
        <w:rPr>
          <w:bCs/>
          <w:sz w:val="22"/>
          <w:szCs w:val="22"/>
        </w:rPr>
        <w:t xml:space="preserve"> </w:t>
      </w:r>
      <w:r w:rsidRPr="001B1B3F">
        <w:rPr>
          <w:bCs/>
          <w:sz w:val="22"/>
          <w:szCs w:val="22"/>
        </w:rPr>
        <w:t>z zastosowaniem zwolnień</w:t>
      </w:r>
      <w:r w:rsidR="00EE22CF" w:rsidRPr="001B1B3F">
        <w:rPr>
          <w:bCs/>
          <w:sz w:val="22"/>
          <w:szCs w:val="22"/>
        </w:rPr>
        <w:t xml:space="preserve"> </w:t>
      </w:r>
      <w:r w:rsidRPr="001B1B3F">
        <w:rPr>
          <w:bCs/>
          <w:sz w:val="22"/>
          <w:szCs w:val="22"/>
        </w:rPr>
        <w:t>z przepisów, doradztwo przy doborze opakowań i pojazdów, doradztwo w zakresie oznakowania i wyposażenia, pomoc przy sporządzaniu dokumentacji związanej z przewozem oraz opracowywanie instrukcji wysyłkowych oraz wzorów dokumentów przewozowych.</w:t>
      </w:r>
    </w:p>
    <w:p w14:paraId="01EDE770" w14:textId="77777777" w:rsidR="003862C4" w:rsidRPr="001B1B3F" w:rsidRDefault="003862C4" w:rsidP="00EE22CF">
      <w:pPr>
        <w:tabs>
          <w:tab w:val="left" w:pos="709"/>
        </w:tabs>
        <w:suppressAutoHyphens/>
        <w:overflowPunct w:val="0"/>
        <w:autoSpaceDE w:val="0"/>
        <w:autoSpaceDN w:val="0"/>
        <w:ind w:left="709"/>
        <w:jc w:val="both"/>
        <w:rPr>
          <w:bCs/>
          <w:sz w:val="22"/>
          <w:szCs w:val="22"/>
        </w:rPr>
      </w:pPr>
      <w:r w:rsidRPr="001B1B3F">
        <w:rPr>
          <w:bCs/>
          <w:sz w:val="22"/>
          <w:szCs w:val="22"/>
        </w:rPr>
        <w:t>Konsultacje będą się odbywać w dni robocze (z wyłączeniem sobót, niedziel oraz dni świątecznych, w tym:</w:t>
      </w:r>
    </w:p>
    <w:p w14:paraId="1ED46E95" w14:textId="77777777" w:rsidR="003862C4" w:rsidRPr="001B1B3F" w:rsidRDefault="003862C4" w:rsidP="00056279">
      <w:pPr>
        <w:pStyle w:val="Akapitzlist"/>
        <w:numPr>
          <w:ilvl w:val="0"/>
          <w:numId w:val="71"/>
        </w:numPr>
        <w:tabs>
          <w:tab w:val="left" w:pos="993"/>
        </w:tabs>
        <w:suppressAutoHyphens/>
        <w:overflowPunct w:val="0"/>
        <w:autoSpaceDE w:val="0"/>
        <w:autoSpaceDN w:val="0"/>
        <w:ind w:left="993" w:hanging="284"/>
        <w:jc w:val="both"/>
        <w:rPr>
          <w:bCs/>
          <w:sz w:val="22"/>
          <w:szCs w:val="22"/>
        </w:rPr>
      </w:pPr>
      <w:r w:rsidRPr="001B1B3F">
        <w:rPr>
          <w:bCs/>
          <w:sz w:val="22"/>
          <w:szCs w:val="22"/>
        </w:rPr>
        <w:t>konsultacje telefoniczne i mailowe – nielimitowane,</w:t>
      </w:r>
    </w:p>
    <w:p w14:paraId="56A31B21" w14:textId="49D88081" w:rsidR="003862C4" w:rsidRPr="001B1B3F" w:rsidRDefault="003862C4" w:rsidP="00056279">
      <w:pPr>
        <w:pStyle w:val="Akapitzlist"/>
        <w:numPr>
          <w:ilvl w:val="0"/>
          <w:numId w:val="71"/>
        </w:numPr>
        <w:tabs>
          <w:tab w:val="left" w:pos="993"/>
        </w:tabs>
        <w:suppressAutoHyphens/>
        <w:overflowPunct w:val="0"/>
        <w:autoSpaceDE w:val="0"/>
        <w:autoSpaceDN w:val="0"/>
        <w:ind w:left="993" w:hanging="284"/>
        <w:contextualSpacing w:val="0"/>
        <w:jc w:val="both"/>
        <w:rPr>
          <w:bCs/>
          <w:sz w:val="22"/>
          <w:szCs w:val="22"/>
        </w:rPr>
      </w:pPr>
      <w:r w:rsidRPr="001B1B3F">
        <w:rPr>
          <w:bCs/>
          <w:sz w:val="22"/>
          <w:szCs w:val="22"/>
        </w:rPr>
        <w:t xml:space="preserve">konsultacje w oddziałach zamawiającego – maksymalnie 3 wizyty w roku w wybranych </w:t>
      </w:r>
      <w:r w:rsidR="00EE22CF" w:rsidRPr="001B1B3F">
        <w:rPr>
          <w:bCs/>
          <w:sz w:val="22"/>
          <w:szCs w:val="22"/>
        </w:rPr>
        <w:t>13 Ruchach Kopalń Zamawiającego</w:t>
      </w:r>
      <w:r w:rsidRPr="001B1B3F">
        <w:rPr>
          <w:bCs/>
          <w:sz w:val="22"/>
          <w:szCs w:val="22"/>
        </w:rPr>
        <w:t>.</w:t>
      </w:r>
    </w:p>
    <w:p w14:paraId="4A549907"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Zamawiający może wezwać doradcę dodatkowo do swojej siedziby w Katowicach.</w:t>
      </w:r>
    </w:p>
    <w:p w14:paraId="2A7F8BCB" w14:textId="77777777" w:rsidR="003862C4" w:rsidRPr="001B1B3F" w:rsidRDefault="003862C4" w:rsidP="00EE22CF">
      <w:pPr>
        <w:tabs>
          <w:tab w:val="left" w:pos="709"/>
        </w:tabs>
        <w:suppressAutoHyphens/>
        <w:overflowPunct w:val="0"/>
        <w:autoSpaceDE w:val="0"/>
        <w:autoSpaceDN w:val="0"/>
        <w:ind w:left="709"/>
        <w:jc w:val="both"/>
        <w:rPr>
          <w:bCs/>
          <w:sz w:val="22"/>
          <w:szCs w:val="22"/>
        </w:rPr>
      </w:pPr>
      <w:r w:rsidRPr="001B1B3F">
        <w:rPr>
          <w:bCs/>
          <w:sz w:val="22"/>
          <w:szCs w:val="22"/>
        </w:rPr>
        <w:t>Minimalny czas reakcji na wezwanie – 1 godzina.</w:t>
      </w:r>
    </w:p>
    <w:p w14:paraId="7A22B3F3" w14:textId="77777777" w:rsidR="003862C4" w:rsidRPr="001B1B3F" w:rsidRDefault="003862C4" w:rsidP="00EE22CF">
      <w:pPr>
        <w:tabs>
          <w:tab w:val="left" w:pos="709"/>
        </w:tabs>
        <w:suppressAutoHyphens/>
        <w:overflowPunct w:val="0"/>
        <w:autoSpaceDE w:val="0"/>
        <w:autoSpaceDN w:val="0"/>
        <w:ind w:left="709"/>
        <w:jc w:val="both"/>
        <w:rPr>
          <w:bCs/>
          <w:sz w:val="22"/>
          <w:szCs w:val="22"/>
        </w:rPr>
      </w:pPr>
      <w:r w:rsidRPr="001B1B3F">
        <w:rPr>
          <w:bCs/>
          <w:sz w:val="22"/>
          <w:szCs w:val="22"/>
        </w:rPr>
        <w:t>Maksymalny czas reakcji na wezwanie – 8 godzin.</w:t>
      </w:r>
    </w:p>
    <w:p w14:paraId="205E5CE0" w14:textId="0E37606B"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Wykonawca zobowiązany będzie do sporządzania raportów powypadkowych (ewentualnych zdarzeń) dla wojewódzkiego inspektora transportu drogowego oraz innych organów prowadzących odpowiednie postępowanie związane z wypadkiem, jeżeli w związku</w:t>
      </w:r>
      <w:r w:rsidR="00EE22CF" w:rsidRPr="001B1B3F">
        <w:rPr>
          <w:bCs/>
          <w:sz w:val="22"/>
          <w:szCs w:val="22"/>
        </w:rPr>
        <w:t xml:space="preserve"> </w:t>
      </w:r>
      <w:r w:rsidRPr="001B1B3F">
        <w:rPr>
          <w:bCs/>
          <w:sz w:val="22"/>
          <w:szCs w:val="22"/>
        </w:rPr>
        <w:t>z załadunkiem i rozładunkiem towarów niebezpiecznych doznały obrażeń osoby, wystąpiła szkoda majątkowa lub nastąpiło skażenie środowiska.</w:t>
      </w:r>
    </w:p>
    <w:p w14:paraId="5F1DD0EB"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Wykonawca bez pisemnej zgody Zamawiającego nie będzie powierzał do wykonania przedmiotu umowy osobom trzecim (podwykonawcom).</w:t>
      </w:r>
    </w:p>
    <w:p w14:paraId="15E4B585" w14:textId="6664D621"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Wykonawca będzie przestrzegał i stosował Regulaminy wewnętrzne obowiązujące w Polskiej Grupie Górniczej  S.A. w zakresie: ruchu, bhp, zasad współpracy opracowanych zgodnie</w:t>
      </w:r>
      <w:r w:rsidR="00EE22CF" w:rsidRPr="001B1B3F">
        <w:rPr>
          <w:bCs/>
          <w:sz w:val="22"/>
          <w:szCs w:val="22"/>
        </w:rPr>
        <w:t xml:space="preserve"> </w:t>
      </w:r>
      <w:r w:rsidRPr="001B1B3F">
        <w:rPr>
          <w:bCs/>
          <w:sz w:val="22"/>
          <w:szCs w:val="22"/>
        </w:rPr>
        <w:t>z Rozporządzeniem Ministra Energii z dnia 23 listopada 2016 wraz z późniejszymi zmianami oraz Zarządzeń Kierownika Ruchu Zakładu Górniczego.</w:t>
      </w:r>
    </w:p>
    <w:p w14:paraId="0214633F"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Zamawiający udostępni Wykonawcy wszystkie niezbędne dokumenty oraz dane umożliwiające wypełnianie obowiązków przez Wykonawcę.</w:t>
      </w:r>
    </w:p>
    <w:p w14:paraId="633016A4" w14:textId="77777777" w:rsidR="003862C4" w:rsidRPr="001B1B3F" w:rsidRDefault="003862C4" w:rsidP="00056279">
      <w:pPr>
        <w:pStyle w:val="Akapitzlist"/>
        <w:numPr>
          <w:ilvl w:val="0"/>
          <w:numId w:val="67"/>
        </w:numPr>
        <w:tabs>
          <w:tab w:val="left" w:pos="709"/>
        </w:tabs>
        <w:suppressAutoHyphens/>
        <w:overflowPunct w:val="0"/>
        <w:autoSpaceDE w:val="0"/>
        <w:autoSpaceDN w:val="0"/>
        <w:adjustRightInd w:val="0"/>
        <w:spacing w:before="60"/>
        <w:ind w:left="709" w:hanging="425"/>
        <w:contextualSpacing w:val="0"/>
        <w:jc w:val="both"/>
        <w:rPr>
          <w:bCs/>
          <w:sz w:val="22"/>
          <w:szCs w:val="22"/>
        </w:rPr>
      </w:pPr>
      <w:r w:rsidRPr="001B1B3F">
        <w:rPr>
          <w:bCs/>
          <w:sz w:val="22"/>
          <w:szCs w:val="22"/>
        </w:rPr>
        <w:t>Zamawiający natychmiast powiadomi Wykonawcę o zaistnieniu zdarzenia związanego</w:t>
      </w:r>
      <w:r w:rsidRPr="001B1B3F">
        <w:rPr>
          <w:bCs/>
          <w:sz w:val="22"/>
          <w:szCs w:val="22"/>
        </w:rPr>
        <w:br/>
        <w:t>z załadunkiem lub rozładunkiem towarów niebezpiecznych, wskutek którego doznali szkody ludzie, majątek lub środowisko.</w:t>
      </w:r>
    </w:p>
    <w:p w14:paraId="7047D91F" w14:textId="3C7456EE" w:rsidR="00BE2645" w:rsidRPr="001B1B3F" w:rsidRDefault="00BE2645" w:rsidP="00056279">
      <w:pPr>
        <w:pStyle w:val="Akapitzlist"/>
        <w:numPr>
          <w:ilvl w:val="0"/>
          <w:numId w:val="30"/>
        </w:numPr>
        <w:spacing w:line="312" w:lineRule="auto"/>
        <w:ind w:left="714" w:hanging="357"/>
        <w:jc w:val="both"/>
        <w:rPr>
          <w:b/>
          <w:bCs/>
          <w:sz w:val="22"/>
          <w:szCs w:val="22"/>
        </w:rPr>
      </w:pPr>
      <w:r w:rsidRPr="001B1B3F">
        <w:rPr>
          <w:b/>
          <w:bCs/>
          <w:sz w:val="22"/>
          <w:szCs w:val="22"/>
        </w:rPr>
        <w:lastRenderedPageBreak/>
        <w:t>Opis sposobu zamawiania i rozliczania usłu</w:t>
      </w:r>
      <w:bookmarkEnd w:id="100"/>
      <w:r w:rsidR="000D7BDE" w:rsidRPr="001B1B3F">
        <w:rPr>
          <w:b/>
          <w:bCs/>
          <w:sz w:val="22"/>
          <w:szCs w:val="22"/>
        </w:rPr>
        <w:t>g</w:t>
      </w:r>
      <w:r w:rsidR="00112408" w:rsidRPr="001B1B3F">
        <w:rPr>
          <w:b/>
          <w:bCs/>
          <w:sz w:val="22"/>
          <w:szCs w:val="22"/>
        </w:rPr>
        <w:t>:</w:t>
      </w:r>
    </w:p>
    <w:p w14:paraId="47C0BEFD" w14:textId="2D2776BF" w:rsidR="00EE22CF" w:rsidRPr="001B1B3F" w:rsidRDefault="00EE22CF" w:rsidP="00EE22CF">
      <w:pPr>
        <w:pStyle w:val="Akapitzlist"/>
        <w:tabs>
          <w:tab w:val="left" w:pos="284"/>
          <w:tab w:val="left" w:pos="2662"/>
        </w:tabs>
        <w:suppressAutoHyphens/>
        <w:overflowPunct w:val="0"/>
        <w:autoSpaceDE w:val="0"/>
        <w:autoSpaceDN w:val="0"/>
        <w:adjustRightInd w:val="0"/>
        <w:jc w:val="both"/>
        <w:rPr>
          <w:sz w:val="22"/>
          <w:szCs w:val="22"/>
        </w:rPr>
      </w:pPr>
      <w:bookmarkStart w:id="101" w:name="_Hlk106045236"/>
      <w:r w:rsidRPr="001B1B3F">
        <w:rPr>
          <w:sz w:val="22"/>
          <w:szCs w:val="22"/>
        </w:rPr>
        <w:t>Usługi rozliczane na podstawie miesięcznej stawki ryczałtowej na podstawie Protokołu odbioru usługi.</w:t>
      </w:r>
    </w:p>
    <w:bookmarkEnd w:id="99"/>
    <w:bookmarkEnd w:id="101"/>
    <w:p w14:paraId="047DFC61" w14:textId="77777777" w:rsidR="00BE2645" w:rsidRPr="00A96B0E" w:rsidRDefault="00BE2645" w:rsidP="00A96B0E">
      <w:pPr>
        <w:jc w:val="both"/>
        <w:rPr>
          <w:b/>
          <w:bCs/>
        </w:rPr>
      </w:pPr>
    </w:p>
    <w:p w14:paraId="1F83027F" w14:textId="5C1CF20B" w:rsidR="00602FAA" w:rsidRPr="001B1B3F" w:rsidRDefault="00602FAA" w:rsidP="00056279">
      <w:pPr>
        <w:pStyle w:val="Akapitzlist"/>
        <w:numPr>
          <w:ilvl w:val="0"/>
          <w:numId w:val="30"/>
        </w:numPr>
        <w:jc w:val="both"/>
        <w:rPr>
          <w:b/>
          <w:bCs/>
          <w:sz w:val="22"/>
          <w:szCs w:val="22"/>
        </w:rPr>
      </w:pPr>
      <w:bookmarkStart w:id="102" w:name="_Toc67292103"/>
      <w:bookmarkStart w:id="103" w:name="_Hlk67824256"/>
      <w:r w:rsidRPr="001B1B3F">
        <w:rPr>
          <w:b/>
          <w:bCs/>
          <w:sz w:val="22"/>
          <w:szCs w:val="22"/>
        </w:rPr>
        <w:t xml:space="preserve">Obowiązki </w:t>
      </w:r>
      <w:r w:rsidR="00DB4D9E" w:rsidRPr="001B1B3F">
        <w:rPr>
          <w:b/>
          <w:bCs/>
          <w:sz w:val="22"/>
          <w:szCs w:val="22"/>
        </w:rPr>
        <w:t>Wykonawcy</w:t>
      </w:r>
      <w:bookmarkEnd w:id="102"/>
      <w:r w:rsidR="00112408" w:rsidRPr="001B1B3F">
        <w:rPr>
          <w:b/>
          <w:bCs/>
          <w:sz w:val="22"/>
          <w:szCs w:val="22"/>
        </w:rPr>
        <w:t>:</w:t>
      </w:r>
    </w:p>
    <w:p w14:paraId="5D60156A" w14:textId="5FA0F7A2" w:rsidR="00BE2645" w:rsidRDefault="00EE22CF" w:rsidP="00EE22CF">
      <w:pPr>
        <w:ind w:left="709"/>
        <w:jc w:val="both"/>
        <w:rPr>
          <w:bCs/>
          <w:i/>
          <w:iCs/>
          <w:sz w:val="22"/>
          <w:szCs w:val="22"/>
        </w:rPr>
      </w:pPr>
      <w:bookmarkStart w:id="104" w:name="_Hlk187916173"/>
      <w:bookmarkEnd w:id="103"/>
      <w:r w:rsidRPr="001B1B3F">
        <w:rPr>
          <w:bCs/>
          <w:sz w:val="22"/>
          <w:szCs w:val="22"/>
        </w:rPr>
        <w:t xml:space="preserve">Zgodnie z </w:t>
      </w:r>
      <w:r w:rsidRPr="001B1B3F">
        <w:rPr>
          <w:bCs/>
          <w:i/>
          <w:iCs/>
          <w:sz w:val="22"/>
          <w:szCs w:val="22"/>
        </w:rPr>
        <w:t>Opisem przedmiotu zamówienia</w:t>
      </w:r>
    </w:p>
    <w:p w14:paraId="28117F33" w14:textId="77777777" w:rsidR="00A04CE8" w:rsidRPr="001B1B3F" w:rsidRDefault="00A04CE8" w:rsidP="00EE22CF">
      <w:pPr>
        <w:ind w:left="709"/>
        <w:jc w:val="both"/>
        <w:rPr>
          <w:b/>
          <w:bCs/>
          <w:sz w:val="22"/>
          <w:szCs w:val="22"/>
        </w:rPr>
      </w:pPr>
    </w:p>
    <w:p w14:paraId="7503370D" w14:textId="5D7E85A2" w:rsidR="00BE2645" w:rsidRPr="001B1B3F" w:rsidRDefault="00602FAA" w:rsidP="00056279">
      <w:pPr>
        <w:pStyle w:val="Akapitzlist"/>
        <w:numPr>
          <w:ilvl w:val="0"/>
          <w:numId w:val="30"/>
        </w:numPr>
        <w:jc w:val="both"/>
        <w:rPr>
          <w:b/>
          <w:bCs/>
          <w:sz w:val="22"/>
          <w:szCs w:val="22"/>
        </w:rPr>
      </w:pPr>
      <w:bookmarkStart w:id="105" w:name="_Toc67292104"/>
      <w:bookmarkStart w:id="106" w:name="_Hlk67824277"/>
      <w:bookmarkEnd w:id="104"/>
      <w:r w:rsidRPr="001B1B3F">
        <w:rPr>
          <w:b/>
          <w:bCs/>
          <w:sz w:val="22"/>
          <w:szCs w:val="22"/>
        </w:rPr>
        <w:t>Obowiązki Zamawiającego</w:t>
      </w:r>
      <w:bookmarkEnd w:id="105"/>
      <w:r w:rsidR="00112408" w:rsidRPr="001B1B3F">
        <w:rPr>
          <w:b/>
          <w:bCs/>
          <w:sz w:val="22"/>
          <w:szCs w:val="22"/>
        </w:rPr>
        <w:t>:</w:t>
      </w:r>
      <w:r w:rsidRPr="001B1B3F">
        <w:rPr>
          <w:b/>
          <w:bCs/>
          <w:sz w:val="22"/>
          <w:szCs w:val="22"/>
        </w:rPr>
        <w:t xml:space="preserve"> </w:t>
      </w:r>
    </w:p>
    <w:p w14:paraId="53CBBFBC" w14:textId="77777777" w:rsidR="00EE22CF" w:rsidRDefault="00EE22CF" w:rsidP="00EE22CF">
      <w:pPr>
        <w:ind w:left="709"/>
        <w:jc w:val="both"/>
        <w:rPr>
          <w:bCs/>
          <w:i/>
          <w:iCs/>
          <w:sz w:val="22"/>
          <w:szCs w:val="22"/>
        </w:rPr>
      </w:pPr>
      <w:r w:rsidRPr="001B1B3F">
        <w:rPr>
          <w:bCs/>
          <w:sz w:val="22"/>
          <w:szCs w:val="22"/>
        </w:rPr>
        <w:t xml:space="preserve">Zgodnie z </w:t>
      </w:r>
      <w:r w:rsidRPr="001B1B3F">
        <w:rPr>
          <w:bCs/>
          <w:i/>
          <w:iCs/>
          <w:sz w:val="22"/>
          <w:szCs w:val="22"/>
        </w:rPr>
        <w:t>Opisem przedmiotu zamówienia</w:t>
      </w:r>
    </w:p>
    <w:p w14:paraId="1CDC6F88" w14:textId="77777777" w:rsidR="00A04CE8" w:rsidRPr="001B1B3F" w:rsidRDefault="00A04CE8" w:rsidP="00EE22CF">
      <w:pPr>
        <w:ind w:left="709"/>
        <w:jc w:val="both"/>
        <w:rPr>
          <w:bCs/>
          <w:sz w:val="22"/>
          <w:szCs w:val="22"/>
        </w:rPr>
      </w:pPr>
    </w:p>
    <w:p w14:paraId="4C9277C1" w14:textId="10ED5CFE" w:rsidR="00360DA8" w:rsidRDefault="00360DA8" w:rsidP="00874632">
      <w:pPr>
        <w:pStyle w:val="Akapitzlist"/>
        <w:numPr>
          <w:ilvl w:val="0"/>
          <w:numId w:val="30"/>
        </w:numPr>
        <w:ind w:left="709"/>
        <w:jc w:val="both"/>
        <w:rPr>
          <w:sz w:val="22"/>
          <w:szCs w:val="22"/>
        </w:rPr>
      </w:pPr>
      <w:r w:rsidRPr="00A04CE8">
        <w:rPr>
          <w:b/>
          <w:bCs/>
          <w:sz w:val="22"/>
          <w:szCs w:val="22"/>
        </w:rPr>
        <w:t>Gwarancja i postępowanie reklamacyjne</w:t>
      </w:r>
      <w:r w:rsidR="00112408" w:rsidRPr="00A04CE8">
        <w:rPr>
          <w:b/>
          <w:bCs/>
          <w:sz w:val="22"/>
          <w:szCs w:val="22"/>
        </w:rPr>
        <w:t>:</w:t>
      </w:r>
      <w:r w:rsidRPr="00A04CE8">
        <w:rPr>
          <w:b/>
          <w:bCs/>
          <w:sz w:val="22"/>
          <w:szCs w:val="22"/>
        </w:rPr>
        <w:t xml:space="preserve"> </w:t>
      </w:r>
      <w:r w:rsidR="00A04CE8">
        <w:rPr>
          <w:sz w:val="22"/>
          <w:szCs w:val="22"/>
        </w:rPr>
        <w:t>n</w:t>
      </w:r>
      <w:r w:rsidR="00EE22CF" w:rsidRPr="00A04CE8">
        <w:rPr>
          <w:sz w:val="22"/>
          <w:szCs w:val="22"/>
        </w:rPr>
        <w:t>ie dotyczy</w:t>
      </w:r>
    </w:p>
    <w:p w14:paraId="316B23B3" w14:textId="77777777" w:rsidR="00A04CE8" w:rsidRPr="00A04CE8" w:rsidRDefault="00A04CE8" w:rsidP="00A04CE8">
      <w:pPr>
        <w:pStyle w:val="Akapitzlist"/>
        <w:ind w:left="709"/>
        <w:jc w:val="both"/>
        <w:rPr>
          <w:sz w:val="22"/>
          <w:szCs w:val="22"/>
        </w:rPr>
      </w:pPr>
    </w:p>
    <w:p w14:paraId="3B0B743A" w14:textId="024993CC" w:rsidR="007F63D9" w:rsidRPr="00A04CE8" w:rsidRDefault="007F63D9" w:rsidP="00A04CE8">
      <w:pPr>
        <w:pStyle w:val="Akapitzlist"/>
        <w:numPr>
          <w:ilvl w:val="0"/>
          <w:numId w:val="30"/>
        </w:numPr>
        <w:jc w:val="both"/>
        <w:rPr>
          <w:b/>
          <w:bCs/>
          <w:sz w:val="22"/>
          <w:szCs w:val="22"/>
        </w:rPr>
      </w:pPr>
      <w:bookmarkStart w:id="107" w:name="_Toc67292096"/>
      <w:bookmarkStart w:id="108" w:name="_Toc67292095"/>
      <w:bookmarkStart w:id="109" w:name="_Hlk67824301"/>
      <w:bookmarkEnd w:id="106"/>
      <w:r w:rsidRPr="001B1B3F">
        <w:rPr>
          <w:b/>
          <w:bCs/>
          <w:sz w:val="22"/>
          <w:szCs w:val="22"/>
        </w:rPr>
        <w:t>Forma zatrudnienia osób realizujących zamówienie</w:t>
      </w:r>
      <w:bookmarkEnd w:id="107"/>
      <w:r w:rsidR="00112408" w:rsidRPr="001B1B3F">
        <w:rPr>
          <w:b/>
          <w:bCs/>
          <w:sz w:val="22"/>
          <w:szCs w:val="22"/>
        </w:rPr>
        <w:t>:</w:t>
      </w:r>
      <w:r w:rsidR="00A04CE8">
        <w:rPr>
          <w:b/>
          <w:bCs/>
          <w:sz w:val="22"/>
          <w:szCs w:val="22"/>
        </w:rPr>
        <w:t xml:space="preserve"> </w:t>
      </w:r>
      <w:r w:rsidR="00A04CE8">
        <w:rPr>
          <w:sz w:val="22"/>
          <w:szCs w:val="22"/>
        </w:rPr>
        <w:t>z</w:t>
      </w:r>
      <w:r w:rsidR="00EE22CF" w:rsidRPr="00A04CE8">
        <w:rPr>
          <w:sz w:val="22"/>
          <w:szCs w:val="22"/>
        </w:rPr>
        <w:t>godnie z obowiązującymi przepisami prawa</w:t>
      </w:r>
    </w:p>
    <w:p w14:paraId="718249A7" w14:textId="77777777" w:rsidR="00A04CE8" w:rsidRPr="001B1B3F" w:rsidRDefault="00A04CE8" w:rsidP="00EE22CF">
      <w:pPr>
        <w:ind w:left="709"/>
        <w:jc w:val="both"/>
        <w:rPr>
          <w:sz w:val="22"/>
          <w:szCs w:val="22"/>
        </w:rPr>
      </w:pPr>
    </w:p>
    <w:p w14:paraId="219434BB" w14:textId="5D3C545D" w:rsidR="001B50F3" w:rsidRPr="001B1B3F" w:rsidRDefault="001F655F" w:rsidP="00056279">
      <w:pPr>
        <w:pStyle w:val="Akapitzlist"/>
        <w:numPr>
          <w:ilvl w:val="0"/>
          <w:numId w:val="30"/>
        </w:numPr>
        <w:jc w:val="both"/>
        <w:rPr>
          <w:b/>
          <w:bCs/>
          <w:sz w:val="22"/>
          <w:szCs w:val="22"/>
        </w:rPr>
      </w:pPr>
      <w:r w:rsidRPr="001B1B3F">
        <w:rPr>
          <w:b/>
          <w:bCs/>
          <w:sz w:val="22"/>
          <w:szCs w:val="22"/>
        </w:rPr>
        <w:t xml:space="preserve">Świadczenia Zamawiającego na rzecz </w:t>
      </w:r>
      <w:r w:rsidR="00DB4D9E" w:rsidRPr="001B1B3F">
        <w:rPr>
          <w:b/>
          <w:bCs/>
          <w:sz w:val="22"/>
          <w:szCs w:val="22"/>
        </w:rPr>
        <w:t>Wykonawcy</w:t>
      </w:r>
      <w:r w:rsidRPr="001B1B3F">
        <w:rPr>
          <w:b/>
          <w:bCs/>
          <w:sz w:val="22"/>
          <w:szCs w:val="22"/>
        </w:rPr>
        <w:t xml:space="preserve"> w związku z realizacją zamówienia</w:t>
      </w:r>
      <w:bookmarkEnd w:id="108"/>
      <w:r w:rsidR="00112408" w:rsidRPr="001B1B3F">
        <w:rPr>
          <w:b/>
          <w:bCs/>
          <w:sz w:val="22"/>
          <w:szCs w:val="22"/>
        </w:rPr>
        <w:t>:</w:t>
      </w:r>
      <w:r w:rsidRPr="001B1B3F">
        <w:rPr>
          <w:b/>
          <w:bCs/>
          <w:sz w:val="22"/>
          <w:szCs w:val="22"/>
        </w:rPr>
        <w:t xml:space="preserve"> </w:t>
      </w:r>
    </w:p>
    <w:p w14:paraId="1957E8B9" w14:textId="69C31F7C" w:rsidR="001B50F3" w:rsidRPr="00254746" w:rsidRDefault="001B50F3" w:rsidP="00A17C98">
      <w:pPr>
        <w:pStyle w:val="Akapitzlist"/>
        <w:jc w:val="both"/>
        <w:rPr>
          <w:b/>
          <w:bCs/>
          <w:sz w:val="22"/>
          <w:szCs w:val="22"/>
        </w:rPr>
      </w:pPr>
      <w:bookmarkStart w:id="110" w:name="_Hlk82764309"/>
      <w:r w:rsidRPr="00D056E1">
        <w:rPr>
          <w:bCs/>
          <w:sz w:val="22"/>
        </w:rPr>
        <w:t xml:space="preserve">Realizacja przedmiotowego </w:t>
      </w:r>
      <w:r w:rsidRPr="002768F5">
        <w:rPr>
          <w:bCs/>
          <w:sz w:val="22"/>
        </w:rPr>
        <w:t>zamówienia</w:t>
      </w:r>
      <w:r w:rsidR="00A17C98">
        <w:rPr>
          <w:bCs/>
          <w:sz w:val="22"/>
        </w:rPr>
        <w:t xml:space="preserve">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0"/>
    <w:p w14:paraId="3FE07919" w14:textId="77777777" w:rsidR="001B50F3" w:rsidRPr="00E50C18" w:rsidRDefault="001B50F3" w:rsidP="001B50F3">
      <w:pPr>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9"/>
    <w:p w14:paraId="56FFAFF3" w14:textId="50982E9F" w:rsidR="00602FAA" w:rsidRDefault="00602FAA" w:rsidP="00602FAA">
      <w:pPr>
        <w:spacing w:before="120"/>
        <w:jc w:val="right"/>
        <w:rPr>
          <w:b/>
          <w:bCs/>
          <w:color w:val="4472C4" w:themeColor="accent1"/>
          <w:sz w:val="22"/>
          <w:szCs w:val="22"/>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2654AC36" w14:textId="77777777" w:rsidR="00A17C98" w:rsidRDefault="00A17C98" w:rsidP="00490259">
      <w:pPr>
        <w:jc w:val="both"/>
        <w:rPr>
          <w:rFonts w:eastAsiaTheme="majorEastAsia"/>
          <w:b/>
          <w:bCs/>
          <w:color w:val="2F5496" w:themeColor="accent1" w:themeShade="BF"/>
          <w:spacing w:val="20"/>
          <w:sz w:val="28"/>
          <w:szCs w:val="28"/>
        </w:rPr>
      </w:pPr>
    </w:p>
    <w:p w14:paraId="7BFCDE6C" w14:textId="77777777" w:rsidR="00A17C98" w:rsidRDefault="00A17C98" w:rsidP="00490259">
      <w:pPr>
        <w:jc w:val="both"/>
        <w:rPr>
          <w:rFonts w:eastAsiaTheme="majorEastAsia"/>
          <w:b/>
          <w:bCs/>
          <w:color w:val="2F5496" w:themeColor="accent1" w:themeShade="BF"/>
          <w:spacing w:val="20"/>
          <w:sz w:val="28"/>
          <w:szCs w:val="28"/>
        </w:rPr>
      </w:pPr>
    </w:p>
    <w:p w14:paraId="770D8564" w14:textId="77777777" w:rsidR="00A17C98" w:rsidRDefault="00A17C98" w:rsidP="00490259">
      <w:pPr>
        <w:jc w:val="both"/>
        <w:rPr>
          <w:rFonts w:eastAsiaTheme="majorEastAsia"/>
          <w:b/>
          <w:bCs/>
          <w:color w:val="2F5496" w:themeColor="accent1" w:themeShade="BF"/>
          <w:spacing w:val="20"/>
          <w:sz w:val="28"/>
          <w:szCs w:val="28"/>
        </w:rPr>
      </w:pPr>
    </w:p>
    <w:p w14:paraId="4B684D64" w14:textId="77777777" w:rsidR="00A17C98" w:rsidRDefault="00A17C98" w:rsidP="00490259">
      <w:pPr>
        <w:jc w:val="both"/>
        <w:rPr>
          <w:rFonts w:eastAsiaTheme="majorEastAsia"/>
          <w:b/>
          <w:bCs/>
          <w:color w:val="2F5496" w:themeColor="accent1" w:themeShade="BF"/>
          <w:spacing w:val="20"/>
          <w:sz w:val="28"/>
          <w:szCs w:val="28"/>
        </w:rPr>
      </w:pPr>
    </w:p>
    <w:p w14:paraId="40860137" w14:textId="77777777" w:rsidR="00A17C98" w:rsidRDefault="00A17C98" w:rsidP="00490259">
      <w:pPr>
        <w:jc w:val="both"/>
        <w:rPr>
          <w:rFonts w:eastAsiaTheme="majorEastAsia"/>
          <w:b/>
          <w:bCs/>
          <w:color w:val="2F5496" w:themeColor="accent1" w:themeShade="BF"/>
          <w:spacing w:val="20"/>
          <w:sz w:val="28"/>
          <w:szCs w:val="28"/>
        </w:rPr>
      </w:pPr>
    </w:p>
    <w:p w14:paraId="6736D05C" w14:textId="77777777" w:rsidR="00A17C98" w:rsidRDefault="00A17C98" w:rsidP="00490259">
      <w:pPr>
        <w:jc w:val="both"/>
        <w:rPr>
          <w:rFonts w:eastAsiaTheme="majorEastAsia"/>
          <w:b/>
          <w:bCs/>
          <w:color w:val="2F5496" w:themeColor="accent1" w:themeShade="BF"/>
          <w:spacing w:val="20"/>
          <w:sz w:val="28"/>
          <w:szCs w:val="28"/>
        </w:rPr>
      </w:pPr>
    </w:p>
    <w:p w14:paraId="1CCB3DC5" w14:textId="77777777" w:rsidR="00A17C98" w:rsidRDefault="00A17C98" w:rsidP="00490259">
      <w:pPr>
        <w:jc w:val="both"/>
        <w:rPr>
          <w:rFonts w:eastAsiaTheme="majorEastAsia"/>
          <w:b/>
          <w:bCs/>
          <w:color w:val="2F5496" w:themeColor="accent1" w:themeShade="BF"/>
          <w:spacing w:val="20"/>
          <w:sz w:val="28"/>
          <w:szCs w:val="28"/>
        </w:rPr>
      </w:pPr>
    </w:p>
    <w:p w14:paraId="68C1CE4E" w14:textId="77777777" w:rsidR="00A17C98" w:rsidRDefault="00A17C98" w:rsidP="00490259">
      <w:pPr>
        <w:jc w:val="both"/>
        <w:rPr>
          <w:rFonts w:eastAsiaTheme="majorEastAsia"/>
          <w:b/>
          <w:bCs/>
          <w:color w:val="2F5496" w:themeColor="accent1" w:themeShade="BF"/>
          <w:spacing w:val="20"/>
          <w:sz w:val="28"/>
          <w:szCs w:val="28"/>
        </w:rPr>
      </w:pPr>
    </w:p>
    <w:p w14:paraId="1FD9E317" w14:textId="77777777" w:rsidR="00A17C98" w:rsidRDefault="00A17C98" w:rsidP="00490259">
      <w:pPr>
        <w:jc w:val="both"/>
        <w:rPr>
          <w:rFonts w:eastAsiaTheme="majorEastAsia"/>
          <w:b/>
          <w:bCs/>
          <w:color w:val="2F5496" w:themeColor="accent1" w:themeShade="BF"/>
          <w:spacing w:val="20"/>
          <w:sz w:val="28"/>
          <w:szCs w:val="28"/>
        </w:rPr>
      </w:pPr>
    </w:p>
    <w:p w14:paraId="12A25880" w14:textId="77777777" w:rsidR="00A17C98" w:rsidRDefault="00A17C98" w:rsidP="00490259">
      <w:pPr>
        <w:jc w:val="both"/>
        <w:rPr>
          <w:rFonts w:eastAsiaTheme="majorEastAsia"/>
          <w:b/>
          <w:bCs/>
          <w:color w:val="2F5496" w:themeColor="accent1" w:themeShade="BF"/>
          <w:spacing w:val="20"/>
          <w:sz w:val="28"/>
          <w:szCs w:val="28"/>
        </w:rPr>
      </w:pPr>
    </w:p>
    <w:p w14:paraId="56FACDB7" w14:textId="77777777" w:rsidR="00A17C98" w:rsidRDefault="00A17C98" w:rsidP="00490259">
      <w:pPr>
        <w:jc w:val="both"/>
        <w:rPr>
          <w:rFonts w:eastAsiaTheme="majorEastAsia"/>
          <w:b/>
          <w:bCs/>
          <w:color w:val="2F5496" w:themeColor="accent1" w:themeShade="BF"/>
          <w:spacing w:val="20"/>
          <w:sz w:val="28"/>
          <w:szCs w:val="28"/>
        </w:rPr>
      </w:pPr>
    </w:p>
    <w:p w14:paraId="59B60638" w14:textId="77777777" w:rsidR="00A17C98" w:rsidRDefault="00A17C98" w:rsidP="00490259">
      <w:pPr>
        <w:jc w:val="both"/>
        <w:rPr>
          <w:rFonts w:eastAsiaTheme="majorEastAsia"/>
          <w:b/>
          <w:bCs/>
          <w:color w:val="2F5496" w:themeColor="accent1" w:themeShade="BF"/>
          <w:spacing w:val="20"/>
          <w:sz w:val="28"/>
          <w:szCs w:val="28"/>
        </w:rPr>
      </w:pPr>
    </w:p>
    <w:p w14:paraId="67DBFBC6" w14:textId="77777777" w:rsidR="00A17C98" w:rsidRDefault="00A17C98" w:rsidP="00490259">
      <w:pPr>
        <w:jc w:val="both"/>
        <w:rPr>
          <w:rFonts w:eastAsiaTheme="majorEastAsia"/>
          <w:b/>
          <w:bCs/>
          <w:color w:val="2F5496" w:themeColor="accent1" w:themeShade="BF"/>
          <w:spacing w:val="20"/>
          <w:sz w:val="28"/>
          <w:szCs w:val="28"/>
        </w:rPr>
      </w:pPr>
    </w:p>
    <w:p w14:paraId="07B43DF1" w14:textId="77777777" w:rsidR="00A17C98" w:rsidRDefault="00A17C98" w:rsidP="00490259">
      <w:pPr>
        <w:jc w:val="both"/>
        <w:rPr>
          <w:rFonts w:eastAsiaTheme="majorEastAsia"/>
          <w:b/>
          <w:bCs/>
          <w:color w:val="2F5496" w:themeColor="accent1" w:themeShade="BF"/>
          <w:spacing w:val="20"/>
          <w:sz w:val="28"/>
          <w:szCs w:val="28"/>
        </w:rPr>
      </w:pPr>
    </w:p>
    <w:p w14:paraId="5BC42B8F" w14:textId="77777777" w:rsidR="00A17C98" w:rsidRDefault="00A17C98" w:rsidP="00490259">
      <w:pPr>
        <w:jc w:val="both"/>
        <w:rPr>
          <w:rFonts w:eastAsiaTheme="majorEastAsia"/>
          <w:b/>
          <w:bCs/>
          <w:color w:val="2F5496" w:themeColor="accent1" w:themeShade="BF"/>
          <w:spacing w:val="20"/>
          <w:sz w:val="28"/>
          <w:szCs w:val="28"/>
        </w:rPr>
      </w:pPr>
    </w:p>
    <w:p w14:paraId="039FDD0A" w14:textId="77777777" w:rsidR="00A17C98" w:rsidRDefault="00A17C98" w:rsidP="00490259">
      <w:pPr>
        <w:jc w:val="both"/>
        <w:rPr>
          <w:rFonts w:eastAsiaTheme="majorEastAsia"/>
          <w:b/>
          <w:bCs/>
          <w:color w:val="2F5496" w:themeColor="accent1" w:themeShade="BF"/>
          <w:spacing w:val="20"/>
          <w:sz w:val="28"/>
          <w:szCs w:val="28"/>
        </w:rPr>
      </w:pPr>
    </w:p>
    <w:p w14:paraId="4E5BFA1E" w14:textId="77777777" w:rsidR="00A17C98" w:rsidRDefault="00A17C98" w:rsidP="00490259">
      <w:pPr>
        <w:jc w:val="both"/>
        <w:rPr>
          <w:rFonts w:eastAsiaTheme="majorEastAsia"/>
          <w:b/>
          <w:bCs/>
          <w:color w:val="2F5496" w:themeColor="accent1" w:themeShade="BF"/>
          <w:spacing w:val="20"/>
          <w:sz w:val="28"/>
          <w:szCs w:val="28"/>
        </w:rPr>
      </w:pPr>
    </w:p>
    <w:p w14:paraId="76F92A35" w14:textId="77777777" w:rsidR="00A17C98" w:rsidRDefault="00A17C98" w:rsidP="00490259">
      <w:pPr>
        <w:jc w:val="both"/>
        <w:rPr>
          <w:rFonts w:eastAsiaTheme="majorEastAsia"/>
          <w:b/>
          <w:bCs/>
          <w:color w:val="2F5496" w:themeColor="accent1" w:themeShade="BF"/>
          <w:spacing w:val="20"/>
          <w:sz w:val="28"/>
          <w:szCs w:val="28"/>
        </w:rPr>
      </w:pPr>
    </w:p>
    <w:p w14:paraId="425A5349" w14:textId="77777777" w:rsidR="00A17C98" w:rsidRDefault="00A17C98" w:rsidP="00490259">
      <w:pPr>
        <w:jc w:val="both"/>
        <w:rPr>
          <w:rFonts w:eastAsiaTheme="majorEastAsia"/>
          <w:b/>
          <w:bCs/>
          <w:color w:val="2F5496" w:themeColor="accent1" w:themeShade="BF"/>
          <w:spacing w:val="20"/>
          <w:sz w:val="28"/>
          <w:szCs w:val="28"/>
        </w:rPr>
      </w:pPr>
    </w:p>
    <w:p w14:paraId="2D71E4AD" w14:textId="77777777" w:rsidR="00A17C98" w:rsidRDefault="00A17C98" w:rsidP="00490259">
      <w:pPr>
        <w:jc w:val="both"/>
        <w:rPr>
          <w:rFonts w:eastAsiaTheme="majorEastAsia"/>
          <w:b/>
          <w:bCs/>
          <w:color w:val="2F5496" w:themeColor="accent1" w:themeShade="BF"/>
          <w:spacing w:val="20"/>
          <w:sz w:val="28"/>
          <w:szCs w:val="28"/>
        </w:rPr>
      </w:pPr>
    </w:p>
    <w:p w14:paraId="17D19597" w14:textId="77777777" w:rsidR="00A17C98" w:rsidRDefault="00A17C98" w:rsidP="00490259">
      <w:pPr>
        <w:jc w:val="both"/>
        <w:rPr>
          <w:rFonts w:eastAsiaTheme="majorEastAsia"/>
          <w:b/>
          <w:bCs/>
          <w:color w:val="2F5496" w:themeColor="accent1" w:themeShade="BF"/>
          <w:spacing w:val="20"/>
          <w:sz w:val="28"/>
          <w:szCs w:val="28"/>
        </w:rPr>
      </w:pPr>
    </w:p>
    <w:p w14:paraId="386B88A8" w14:textId="77777777" w:rsidR="001B1B3F" w:rsidRDefault="001B1B3F" w:rsidP="00490259">
      <w:pPr>
        <w:jc w:val="both"/>
        <w:rPr>
          <w:rFonts w:eastAsiaTheme="majorEastAsia"/>
          <w:b/>
          <w:bCs/>
          <w:color w:val="2F5496" w:themeColor="accent1" w:themeShade="BF"/>
          <w:spacing w:val="20"/>
          <w:sz w:val="28"/>
          <w:szCs w:val="28"/>
        </w:rPr>
      </w:pPr>
    </w:p>
    <w:p w14:paraId="667433AF" w14:textId="6D98CD7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759BF">
        <w:rPr>
          <w:rFonts w:eastAsiaTheme="majorEastAsia"/>
          <w:b/>
          <w:bCs/>
          <w:color w:val="2F5496" w:themeColor="accent1" w:themeShade="BF"/>
          <w:spacing w:val="20"/>
          <w:sz w:val="28"/>
          <w:szCs w:val="28"/>
        </w:rPr>
        <w:t xml:space="preserve"> </w:t>
      </w:r>
      <w:r w:rsidR="002759BF" w:rsidRPr="002759BF">
        <w:rPr>
          <w:rFonts w:eastAsiaTheme="majorEastAsia"/>
          <w:b/>
          <w:bCs/>
          <w:i/>
          <w:iCs/>
          <w:color w:val="2F5496" w:themeColor="accent1" w:themeShade="BF"/>
          <w:spacing w:val="20"/>
          <w:sz w:val="28"/>
          <w:szCs w:val="28"/>
        </w:rPr>
        <w:t xml:space="preserve">– </w:t>
      </w:r>
      <w:r w:rsidR="002759BF" w:rsidRPr="008A5C52">
        <w:rPr>
          <w:rFonts w:eastAsiaTheme="majorEastAsia"/>
          <w:b/>
          <w:bCs/>
          <w:i/>
          <w:iCs/>
          <w:color w:val="2F5496" w:themeColor="accent1" w:themeShade="BF"/>
          <w:spacing w:val="20"/>
          <w:sz w:val="28"/>
          <w:szCs w:val="28"/>
          <w:u w:val="single"/>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91F26F2"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2759BF">
        <w:rPr>
          <w:rFonts w:eastAsiaTheme="majorEastAsia"/>
          <w:b/>
          <w:bCs/>
          <w:color w:val="2F5496" w:themeColor="accent1" w:themeShade="BF"/>
          <w:spacing w:val="20"/>
          <w:sz w:val="28"/>
          <w:szCs w:val="28"/>
        </w:rPr>
        <w:t xml:space="preserve"> </w:t>
      </w:r>
      <w:r w:rsidR="002759BF" w:rsidRPr="002759BF">
        <w:rPr>
          <w:rFonts w:eastAsiaTheme="majorEastAsia"/>
          <w:b/>
          <w:bCs/>
          <w:i/>
          <w:iCs/>
          <w:color w:val="2F5496" w:themeColor="accent1" w:themeShade="BF"/>
          <w:spacing w:val="20"/>
          <w:sz w:val="28"/>
          <w:szCs w:val="28"/>
        </w:rPr>
        <w:t xml:space="preserve">– </w:t>
      </w:r>
      <w:r w:rsidR="002759BF" w:rsidRPr="008A5C52">
        <w:rPr>
          <w:rFonts w:eastAsiaTheme="majorEastAsia"/>
          <w:b/>
          <w:bCs/>
          <w:i/>
          <w:iCs/>
          <w:color w:val="2F5496" w:themeColor="accent1" w:themeShade="BF"/>
          <w:spacing w:val="20"/>
          <w:sz w:val="28"/>
          <w:szCs w:val="28"/>
          <w:u w:val="single"/>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3B47A09D"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759BF">
        <w:rPr>
          <w:rFonts w:eastAsiaTheme="majorEastAsia"/>
          <w:b/>
          <w:bCs/>
          <w:color w:val="2F5496" w:themeColor="accent1" w:themeShade="BF"/>
          <w:spacing w:val="20"/>
          <w:sz w:val="28"/>
          <w:szCs w:val="28"/>
        </w:rPr>
        <w:t xml:space="preserve"> </w:t>
      </w:r>
      <w:r w:rsidR="002759BF" w:rsidRPr="008A5C52">
        <w:rPr>
          <w:rFonts w:eastAsiaTheme="majorEastAsia"/>
          <w:b/>
          <w:bCs/>
          <w:i/>
          <w:iCs/>
          <w:color w:val="2F5496" w:themeColor="accent1" w:themeShade="BF"/>
          <w:spacing w:val="20"/>
          <w:sz w:val="28"/>
          <w:szCs w:val="28"/>
          <w:u w:val="single"/>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9020E8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759BF">
        <w:rPr>
          <w:rFonts w:eastAsiaTheme="majorEastAsia"/>
          <w:b/>
          <w:bCs/>
          <w:color w:val="2F5496" w:themeColor="accent1" w:themeShade="BF"/>
          <w:spacing w:val="20"/>
          <w:sz w:val="28"/>
          <w:szCs w:val="28"/>
        </w:rPr>
        <w:t xml:space="preserve"> </w:t>
      </w:r>
      <w:r w:rsidR="002759BF" w:rsidRPr="002759BF">
        <w:rPr>
          <w:rFonts w:eastAsiaTheme="majorEastAsia"/>
          <w:b/>
          <w:bCs/>
          <w:i/>
          <w:iCs/>
          <w:color w:val="2F5496" w:themeColor="accent1" w:themeShade="BF"/>
          <w:spacing w:val="20"/>
          <w:sz w:val="28"/>
          <w:szCs w:val="28"/>
        </w:rPr>
        <w:t xml:space="preserve">– </w:t>
      </w:r>
      <w:r w:rsidR="002759BF" w:rsidRPr="008A5C52">
        <w:rPr>
          <w:rFonts w:eastAsiaTheme="majorEastAsia"/>
          <w:b/>
          <w:bCs/>
          <w:i/>
          <w:iCs/>
          <w:color w:val="2F5496" w:themeColor="accent1" w:themeShade="BF"/>
          <w:spacing w:val="20"/>
          <w:sz w:val="28"/>
          <w:szCs w:val="28"/>
          <w:u w:val="single"/>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4EF54C7B" w:rsidR="00490259" w:rsidRPr="008A5C52" w:rsidRDefault="00490259" w:rsidP="00490259">
      <w:pPr>
        <w:jc w:val="both"/>
        <w:rPr>
          <w:u w:val="single"/>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759BF" w:rsidRPr="002759BF">
        <w:rPr>
          <w:rFonts w:eastAsiaTheme="majorEastAsia"/>
          <w:b/>
          <w:bCs/>
          <w:i/>
          <w:iCs/>
          <w:color w:val="2F5496" w:themeColor="accent1" w:themeShade="BF"/>
          <w:spacing w:val="20"/>
          <w:sz w:val="28"/>
          <w:szCs w:val="28"/>
        </w:rPr>
        <w:t xml:space="preserve">– </w:t>
      </w:r>
      <w:r w:rsidR="002759BF" w:rsidRPr="008A5C52">
        <w:rPr>
          <w:rFonts w:eastAsiaTheme="majorEastAsia"/>
          <w:b/>
          <w:bCs/>
          <w:i/>
          <w:iCs/>
          <w:color w:val="2F5496" w:themeColor="accent1" w:themeShade="BF"/>
          <w:spacing w:val="20"/>
          <w:sz w:val="28"/>
          <w:szCs w:val="28"/>
          <w:u w:val="single"/>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bookmarkStart w:id="11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05627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05627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05627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05627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D4AA299"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00123ED1">
        <w:rPr>
          <w:rFonts w:eastAsiaTheme="majorEastAsia"/>
          <w:b/>
          <w:bCs/>
          <w:color w:val="2F5496" w:themeColor="accent1" w:themeShade="BF"/>
          <w:spacing w:val="20"/>
          <w:sz w:val="24"/>
          <w:szCs w:val="24"/>
        </w:rPr>
        <w:t xml:space="preserve"> – </w:t>
      </w:r>
      <w:r w:rsidR="00123ED1" w:rsidRPr="00A17C98">
        <w:rPr>
          <w:rFonts w:eastAsiaTheme="majorEastAsia"/>
          <w:b/>
          <w:bCs/>
          <w:i/>
          <w:iCs/>
          <w:color w:val="2F5496" w:themeColor="accent1" w:themeShade="BF"/>
          <w:spacing w:val="20"/>
          <w:sz w:val="24"/>
          <w:szCs w:val="24"/>
          <w:u w:val="single"/>
        </w:rPr>
        <w:t>nie dotyczy</w:t>
      </w:r>
    </w:p>
    <w:p w14:paraId="61A143DB" w14:textId="02B5058C" w:rsidR="00555424" w:rsidRPr="00123ED1" w:rsidRDefault="00555424">
      <w:pPr>
        <w:spacing w:after="160" w:line="259" w:lineRule="auto"/>
        <w:rPr>
          <w:i/>
          <w:iCs/>
          <w:strike/>
        </w:rPr>
      </w:pPr>
      <w:r w:rsidRPr="00123ED1">
        <w:rPr>
          <w:i/>
          <w:iCs/>
          <w:strike/>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334"/>
        <w:gridCol w:w="1742"/>
        <w:gridCol w:w="2417"/>
        <w:gridCol w:w="1933"/>
      </w:tblGrid>
      <w:tr w:rsidR="00490259" w:rsidRPr="00BE4794" w14:paraId="55002C08" w14:textId="77777777" w:rsidTr="00177316">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268"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946"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177316">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268"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946"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244216" w:rsidRPr="00E66F78" w14:paraId="60CCFA75" w14:textId="77777777" w:rsidTr="00177316">
        <w:trPr>
          <w:cantSplit/>
          <w:trHeight w:val="949"/>
          <w:tblHeader/>
        </w:trPr>
        <w:tc>
          <w:tcPr>
            <w:tcW w:w="423" w:type="pct"/>
            <w:vMerge w:val="restart"/>
            <w:vAlign w:val="center"/>
          </w:tcPr>
          <w:p w14:paraId="783E1BC3" w14:textId="2E04B7FE" w:rsidR="00244216" w:rsidRPr="00244216" w:rsidRDefault="00244216" w:rsidP="003B61BE">
            <w:pPr>
              <w:jc w:val="center"/>
              <w:rPr>
                <w:iCs/>
              </w:rPr>
            </w:pPr>
            <w:r w:rsidRPr="00244216">
              <w:rPr>
                <w:iCs/>
              </w:rPr>
              <w:t>1</w:t>
            </w:r>
          </w:p>
        </w:tc>
        <w:tc>
          <w:tcPr>
            <w:tcW w:w="1268" w:type="pct"/>
            <w:vMerge w:val="restart"/>
            <w:vAlign w:val="center"/>
          </w:tcPr>
          <w:p w14:paraId="780E5218" w14:textId="1CB84E10" w:rsidR="002759BF" w:rsidRPr="00A17C98" w:rsidRDefault="00244216" w:rsidP="00177316">
            <w:pPr>
              <w:ind w:left="52"/>
              <w:rPr>
                <w:b/>
                <w:sz w:val="22"/>
              </w:rPr>
            </w:pPr>
            <w:r w:rsidRPr="00A17C98">
              <w:rPr>
                <w:b/>
                <w:sz w:val="22"/>
              </w:rPr>
              <w:t xml:space="preserve">co najmniej </w:t>
            </w:r>
            <w:r w:rsidR="00FE3A7C">
              <w:rPr>
                <w:b/>
                <w:sz w:val="22"/>
              </w:rPr>
              <w:t>1</w:t>
            </w:r>
            <w:r w:rsidRPr="00A17C98">
              <w:rPr>
                <w:b/>
                <w:sz w:val="22"/>
              </w:rPr>
              <w:t xml:space="preserve"> os</w:t>
            </w:r>
            <w:r w:rsidR="00FE3A7C">
              <w:rPr>
                <w:b/>
                <w:sz w:val="22"/>
              </w:rPr>
              <w:t>obę</w:t>
            </w:r>
            <w:r w:rsidRPr="00A17C98">
              <w:rPr>
                <w:b/>
                <w:sz w:val="22"/>
              </w:rPr>
              <w:t xml:space="preserve"> posiadając</w:t>
            </w:r>
            <w:r w:rsidR="00FE3A7C">
              <w:rPr>
                <w:b/>
                <w:sz w:val="22"/>
              </w:rPr>
              <w:t>ą</w:t>
            </w:r>
          </w:p>
          <w:p w14:paraId="7135EEBE" w14:textId="77777777" w:rsidR="00A17C98" w:rsidRPr="00A17C98" w:rsidRDefault="00244216" w:rsidP="00177316">
            <w:pPr>
              <w:ind w:left="52"/>
              <w:rPr>
                <w:sz w:val="18"/>
                <w:szCs w:val="18"/>
              </w:rPr>
            </w:pPr>
            <w:r w:rsidRPr="00A17C98">
              <w:rPr>
                <w:sz w:val="18"/>
                <w:szCs w:val="18"/>
              </w:rPr>
              <w:t xml:space="preserve">ważne świadectwo Doradcy do spraw bezpieczeństwa </w:t>
            </w:r>
          </w:p>
          <w:p w14:paraId="01BBEFB2" w14:textId="33FFA3A6" w:rsidR="00244216" w:rsidRPr="00177316" w:rsidRDefault="00244216" w:rsidP="00177316">
            <w:pPr>
              <w:ind w:left="52"/>
              <w:rPr>
                <w:b/>
                <w:color w:val="00B050"/>
                <w:sz w:val="22"/>
              </w:rPr>
            </w:pPr>
            <w:r w:rsidRPr="00A17C98">
              <w:rPr>
                <w:sz w:val="18"/>
                <w:szCs w:val="18"/>
              </w:rPr>
              <w:t>w transporcie towarów niebezpiecznych wydane przez  Dyrektora Transportowego Dozoru Technicznego</w:t>
            </w:r>
          </w:p>
        </w:tc>
        <w:tc>
          <w:tcPr>
            <w:tcW w:w="946" w:type="pct"/>
            <w:vAlign w:val="center"/>
          </w:tcPr>
          <w:p w14:paraId="21E729DA" w14:textId="77777777" w:rsidR="00244216" w:rsidRPr="00E75E6A" w:rsidRDefault="00244216" w:rsidP="003B61BE">
            <w:pPr>
              <w:jc w:val="center"/>
              <w:rPr>
                <w:i/>
              </w:rPr>
            </w:pPr>
          </w:p>
        </w:tc>
        <w:tc>
          <w:tcPr>
            <w:tcW w:w="1313" w:type="pct"/>
            <w:shd w:val="clear" w:color="auto" w:fill="auto"/>
            <w:vAlign w:val="center"/>
          </w:tcPr>
          <w:p w14:paraId="3C3D4DCA" w14:textId="77777777" w:rsidR="00244216" w:rsidRPr="00E75E6A" w:rsidRDefault="00244216" w:rsidP="003B61BE">
            <w:pPr>
              <w:jc w:val="center"/>
              <w:rPr>
                <w:i/>
              </w:rPr>
            </w:pPr>
          </w:p>
        </w:tc>
        <w:tc>
          <w:tcPr>
            <w:tcW w:w="1050" w:type="pct"/>
            <w:shd w:val="clear" w:color="auto" w:fill="auto"/>
            <w:vAlign w:val="center"/>
          </w:tcPr>
          <w:p w14:paraId="16DE14B4" w14:textId="77777777" w:rsidR="00244216" w:rsidRPr="00E75E6A" w:rsidRDefault="00244216" w:rsidP="003B61BE">
            <w:pPr>
              <w:jc w:val="center"/>
              <w:rPr>
                <w:i/>
              </w:rPr>
            </w:pPr>
          </w:p>
        </w:tc>
      </w:tr>
      <w:tr w:rsidR="00244216" w:rsidRPr="00E66F78" w14:paraId="3C25A634" w14:textId="77777777" w:rsidTr="00177316">
        <w:trPr>
          <w:cantSplit/>
          <w:trHeight w:val="20"/>
          <w:tblHeader/>
        </w:trPr>
        <w:tc>
          <w:tcPr>
            <w:tcW w:w="423" w:type="pct"/>
            <w:vMerge/>
            <w:vAlign w:val="center"/>
          </w:tcPr>
          <w:p w14:paraId="3943E191" w14:textId="77777777" w:rsidR="00244216" w:rsidRPr="00E75E6A" w:rsidRDefault="00244216" w:rsidP="003B61BE">
            <w:pPr>
              <w:jc w:val="center"/>
              <w:rPr>
                <w:i/>
              </w:rPr>
            </w:pPr>
          </w:p>
        </w:tc>
        <w:tc>
          <w:tcPr>
            <w:tcW w:w="1268" w:type="pct"/>
            <w:vMerge/>
            <w:vAlign w:val="center"/>
          </w:tcPr>
          <w:p w14:paraId="7C3151A9" w14:textId="77777777" w:rsidR="00244216" w:rsidRPr="00E75E6A" w:rsidRDefault="00244216" w:rsidP="003B61BE">
            <w:pPr>
              <w:tabs>
                <w:tab w:val="left" w:pos="470"/>
              </w:tabs>
              <w:jc w:val="center"/>
              <w:rPr>
                <w:i/>
              </w:rPr>
            </w:pPr>
          </w:p>
        </w:tc>
        <w:tc>
          <w:tcPr>
            <w:tcW w:w="946" w:type="pct"/>
            <w:vAlign w:val="center"/>
          </w:tcPr>
          <w:p w14:paraId="0B16C65F" w14:textId="77777777" w:rsidR="00244216" w:rsidRPr="00E75E6A" w:rsidRDefault="00244216" w:rsidP="003B61BE">
            <w:pPr>
              <w:jc w:val="center"/>
              <w:rPr>
                <w:i/>
              </w:rPr>
            </w:pPr>
          </w:p>
        </w:tc>
        <w:tc>
          <w:tcPr>
            <w:tcW w:w="1313" w:type="pct"/>
            <w:shd w:val="clear" w:color="auto" w:fill="auto"/>
            <w:vAlign w:val="center"/>
          </w:tcPr>
          <w:p w14:paraId="03C4D54D" w14:textId="77777777" w:rsidR="00244216" w:rsidRPr="00E75E6A" w:rsidRDefault="00244216" w:rsidP="003B61BE">
            <w:pPr>
              <w:jc w:val="center"/>
              <w:rPr>
                <w:i/>
              </w:rPr>
            </w:pPr>
          </w:p>
        </w:tc>
        <w:tc>
          <w:tcPr>
            <w:tcW w:w="1050" w:type="pct"/>
            <w:shd w:val="clear" w:color="auto" w:fill="auto"/>
            <w:vAlign w:val="center"/>
          </w:tcPr>
          <w:p w14:paraId="31379396" w14:textId="77777777" w:rsidR="00244216" w:rsidRPr="00E75E6A" w:rsidRDefault="00244216" w:rsidP="003B61BE">
            <w:pPr>
              <w:jc w:val="center"/>
              <w:rPr>
                <w:i/>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05627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05627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0443714" w:rsidR="00490259" w:rsidRPr="009863A2" w:rsidRDefault="00490259" w:rsidP="00490259">
      <w:pPr>
        <w:jc w:val="both"/>
        <w:rPr>
          <w:rFonts w:eastAsiaTheme="majorEastAsia"/>
          <w:b/>
          <w:bCs/>
          <w:color w:val="2F5496" w:themeColor="accent1" w:themeShade="BF"/>
          <w:spacing w:val="20"/>
          <w:sz w:val="24"/>
          <w:szCs w:val="24"/>
          <w:u w:val="single"/>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2759BF">
        <w:rPr>
          <w:rFonts w:eastAsiaTheme="majorEastAsia"/>
          <w:b/>
          <w:bCs/>
          <w:color w:val="2F5496" w:themeColor="accent1" w:themeShade="BF"/>
          <w:spacing w:val="20"/>
          <w:sz w:val="24"/>
          <w:szCs w:val="24"/>
        </w:rPr>
        <w:t xml:space="preserve"> – </w:t>
      </w:r>
      <w:r w:rsidR="002759BF" w:rsidRPr="009863A2">
        <w:rPr>
          <w:rFonts w:eastAsiaTheme="majorEastAsia"/>
          <w:b/>
          <w:bCs/>
          <w:i/>
          <w:iCs/>
          <w:color w:val="2F5496" w:themeColor="accent1" w:themeShade="BF"/>
          <w:spacing w:val="20"/>
          <w:sz w:val="24"/>
          <w:szCs w:val="24"/>
          <w:u w:val="single"/>
        </w:rPr>
        <w:t>nie dotyczy</w:t>
      </w:r>
    </w:p>
    <w:p w14:paraId="727C8B78" w14:textId="77777777" w:rsidR="008F2B27" w:rsidRPr="009863A2" w:rsidRDefault="008F2B27" w:rsidP="00490259">
      <w:pPr>
        <w:rPr>
          <w:b/>
          <w:bCs/>
          <w:sz w:val="24"/>
          <w:szCs w:val="24"/>
          <w:u w:val="single"/>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05627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05627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05627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05627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05627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05627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056279">
      <w:pPr>
        <w:widowControl w:val="0"/>
        <w:numPr>
          <w:ilvl w:val="7"/>
          <w:numId w:val="39"/>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056279">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056279">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2759BF">
        <w:rPr>
          <w:sz w:val="22"/>
          <w:szCs w:val="22"/>
          <w:lang w:eastAsia="zh-CN"/>
        </w:rPr>
        <w:t>rachunkowości (Dz. U. z 202</w:t>
      </w:r>
      <w:r w:rsidR="003B54FC" w:rsidRPr="002759BF">
        <w:rPr>
          <w:sz w:val="22"/>
          <w:szCs w:val="22"/>
          <w:lang w:eastAsia="zh-CN"/>
        </w:rPr>
        <w:t>3</w:t>
      </w:r>
      <w:r w:rsidRPr="002759BF">
        <w:rPr>
          <w:sz w:val="22"/>
          <w:szCs w:val="22"/>
          <w:lang w:eastAsia="zh-CN"/>
        </w:rPr>
        <w:t xml:space="preserve"> r. poz. </w:t>
      </w:r>
      <w:r w:rsidR="003B54FC" w:rsidRPr="002759BF">
        <w:rPr>
          <w:sz w:val="22"/>
          <w:szCs w:val="22"/>
          <w:lang w:eastAsia="zh-CN"/>
        </w:rPr>
        <w:t xml:space="preserve">120, 295 z </w:t>
      </w:r>
      <w:proofErr w:type="spellStart"/>
      <w:r w:rsidR="003B54FC" w:rsidRPr="002759BF">
        <w:rPr>
          <w:sz w:val="22"/>
          <w:szCs w:val="22"/>
          <w:lang w:eastAsia="zh-CN"/>
        </w:rPr>
        <w:t>późn</w:t>
      </w:r>
      <w:proofErr w:type="spellEnd"/>
      <w:r w:rsidR="003B54FC" w:rsidRPr="002759BF">
        <w:rPr>
          <w:sz w:val="22"/>
          <w:szCs w:val="22"/>
          <w:lang w:eastAsia="zh-CN"/>
        </w:rPr>
        <w:t>. zm.</w:t>
      </w:r>
      <w:r w:rsidRPr="002759BF">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rsidP="0005627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05627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05627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05627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05627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05627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056279">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056279">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AD6EE7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759BF">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56279">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56279">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5" w:name="_Hlk163038647"/>
          </w:p>
          <w:p w14:paraId="5876810B" w14:textId="77777777" w:rsidR="003B54FC" w:rsidRPr="00B65952" w:rsidRDefault="003B54FC" w:rsidP="003B54FC">
            <w:pPr>
              <w:widowControl w:val="0"/>
              <w:tabs>
                <w:tab w:val="left" w:pos="851"/>
              </w:tabs>
              <w:ind w:left="26" w:hanging="26"/>
              <w:jc w:val="center"/>
            </w:pPr>
            <w:r w:rsidRPr="002759B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44628F2C"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4B3B85">
              <w:rPr>
                <w:noProof/>
                <w:webHidden/>
              </w:rPr>
              <w:t>44</w:t>
            </w:r>
            <w:r w:rsidR="00760E93">
              <w:rPr>
                <w:noProof/>
                <w:webHidden/>
              </w:rPr>
              <w:fldChar w:fldCharType="end"/>
            </w:r>
          </w:hyperlink>
        </w:p>
        <w:p w14:paraId="38FF727C" w14:textId="77E11C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B3B85">
              <w:rPr>
                <w:noProof/>
                <w:webHidden/>
              </w:rPr>
              <w:t>44</w:t>
            </w:r>
            <w:r>
              <w:rPr>
                <w:noProof/>
                <w:webHidden/>
              </w:rPr>
              <w:fldChar w:fldCharType="end"/>
            </w:r>
          </w:hyperlink>
        </w:p>
        <w:p w14:paraId="3AD7D032" w14:textId="39F1C6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B3B85">
              <w:rPr>
                <w:noProof/>
                <w:webHidden/>
              </w:rPr>
              <w:t>44</w:t>
            </w:r>
            <w:r>
              <w:rPr>
                <w:noProof/>
                <w:webHidden/>
              </w:rPr>
              <w:fldChar w:fldCharType="end"/>
            </w:r>
          </w:hyperlink>
        </w:p>
        <w:p w14:paraId="045ADD24" w14:textId="07270D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B3B85">
              <w:rPr>
                <w:noProof/>
                <w:webHidden/>
              </w:rPr>
              <w:t>45</w:t>
            </w:r>
            <w:r>
              <w:rPr>
                <w:noProof/>
                <w:webHidden/>
              </w:rPr>
              <w:fldChar w:fldCharType="end"/>
            </w:r>
          </w:hyperlink>
        </w:p>
        <w:p w14:paraId="2CE272CA" w14:textId="2609C3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B3B85">
              <w:rPr>
                <w:noProof/>
                <w:webHidden/>
              </w:rPr>
              <w:t>47</w:t>
            </w:r>
            <w:r>
              <w:rPr>
                <w:noProof/>
                <w:webHidden/>
              </w:rPr>
              <w:fldChar w:fldCharType="end"/>
            </w:r>
          </w:hyperlink>
        </w:p>
        <w:p w14:paraId="065A7884" w14:textId="1F0F15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B3B85">
              <w:rPr>
                <w:noProof/>
                <w:webHidden/>
              </w:rPr>
              <w:t>47</w:t>
            </w:r>
            <w:r>
              <w:rPr>
                <w:noProof/>
                <w:webHidden/>
              </w:rPr>
              <w:fldChar w:fldCharType="end"/>
            </w:r>
          </w:hyperlink>
        </w:p>
        <w:p w14:paraId="57CE1E38" w14:textId="3A859A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B3B85">
              <w:rPr>
                <w:noProof/>
                <w:webHidden/>
              </w:rPr>
              <w:t>47</w:t>
            </w:r>
            <w:r>
              <w:rPr>
                <w:noProof/>
                <w:webHidden/>
              </w:rPr>
              <w:fldChar w:fldCharType="end"/>
            </w:r>
          </w:hyperlink>
        </w:p>
        <w:p w14:paraId="196A2203" w14:textId="009288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B3B85">
              <w:rPr>
                <w:noProof/>
                <w:webHidden/>
              </w:rPr>
              <w:t>48</w:t>
            </w:r>
            <w:r>
              <w:rPr>
                <w:noProof/>
                <w:webHidden/>
              </w:rPr>
              <w:fldChar w:fldCharType="end"/>
            </w:r>
          </w:hyperlink>
        </w:p>
        <w:p w14:paraId="17A79480" w14:textId="0B7850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B3B85">
              <w:rPr>
                <w:noProof/>
                <w:webHidden/>
              </w:rPr>
              <w:t>48</w:t>
            </w:r>
            <w:r>
              <w:rPr>
                <w:noProof/>
                <w:webHidden/>
              </w:rPr>
              <w:fldChar w:fldCharType="end"/>
            </w:r>
          </w:hyperlink>
        </w:p>
        <w:p w14:paraId="12F8A9F3" w14:textId="64A0EF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B3B85">
              <w:rPr>
                <w:noProof/>
                <w:webHidden/>
              </w:rPr>
              <w:t>48</w:t>
            </w:r>
            <w:r>
              <w:rPr>
                <w:noProof/>
                <w:webHidden/>
              </w:rPr>
              <w:fldChar w:fldCharType="end"/>
            </w:r>
          </w:hyperlink>
        </w:p>
        <w:p w14:paraId="689C92A3" w14:textId="058866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B3B85">
              <w:rPr>
                <w:noProof/>
                <w:webHidden/>
              </w:rPr>
              <w:t>49</w:t>
            </w:r>
            <w:r>
              <w:rPr>
                <w:noProof/>
                <w:webHidden/>
              </w:rPr>
              <w:fldChar w:fldCharType="end"/>
            </w:r>
          </w:hyperlink>
        </w:p>
        <w:p w14:paraId="59B25C5E" w14:textId="5AD1AA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B3B85">
              <w:rPr>
                <w:noProof/>
                <w:webHidden/>
              </w:rPr>
              <w:t>50</w:t>
            </w:r>
            <w:r>
              <w:rPr>
                <w:noProof/>
                <w:webHidden/>
              </w:rPr>
              <w:fldChar w:fldCharType="end"/>
            </w:r>
          </w:hyperlink>
        </w:p>
        <w:p w14:paraId="2A8E643B" w14:textId="4379A8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B3B85">
              <w:rPr>
                <w:noProof/>
                <w:webHidden/>
              </w:rPr>
              <w:t>51</w:t>
            </w:r>
            <w:r>
              <w:rPr>
                <w:noProof/>
                <w:webHidden/>
              </w:rPr>
              <w:fldChar w:fldCharType="end"/>
            </w:r>
          </w:hyperlink>
        </w:p>
        <w:p w14:paraId="33A7FC5B" w14:textId="37F082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B3B85">
              <w:rPr>
                <w:noProof/>
                <w:webHidden/>
              </w:rPr>
              <w:t>52</w:t>
            </w:r>
            <w:r>
              <w:rPr>
                <w:noProof/>
                <w:webHidden/>
              </w:rPr>
              <w:fldChar w:fldCharType="end"/>
            </w:r>
          </w:hyperlink>
        </w:p>
        <w:p w14:paraId="4E890F7E" w14:textId="4D4757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B3B85">
              <w:rPr>
                <w:noProof/>
                <w:webHidden/>
              </w:rPr>
              <w:t>53</w:t>
            </w:r>
            <w:r>
              <w:rPr>
                <w:noProof/>
                <w:webHidden/>
              </w:rPr>
              <w:fldChar w:fldCharType="end"/>
            </w:r>
          </w:hyperlink>
        </w:p>
        <w:p w14:paraId="7B2425D8" w14:textId="7669DD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B3B85">
              <w:rPr>
                <w:noProof/>
                <w:webHidden/>
              </w:rPr>
              <w:t>54</w:t>
            </w:r>
            <w:r>
              <w:rPr>
                <w:noProof/>
                <w:webHidden/>
              </w:rPr>
              <w:fldChar w:fldCharType="end"/>
            </w:r>
          </w:hyperlink>
        </w:p>
        <w:p w14:paraId="34CCBDD7" w14:textId="737A02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B3B85">
              <w:rPr>
                <w:noProof/>
                <w:webHidden/>
              </w:rPr>
              <w:t>54</w:t>
            </w:r>
            <w:r>
              <w:rPr>
                <w:noProof/>
                <w:webHidden/>
              </w:rPr>
              <w:fldChar w:fldCharType="end"/>
            </w:r>
          </w:hyperlink>
        </w:p>
        <w:p w14:paraId="2D9BAA03" w14:textId="5E63E5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B3B85">
              <w:rPr>
                <w:noProof/>
                <w:webHidden/>
              </w:rPr>
              <w:t>54</w:t>
            </w:r>
            <w:r>
              <w:rPr>
                <w:noProof/>
                <w:webHidden/>
              </w:rPr>
              <w:fldChar w:fldCharType="end"/>
            </w:r>
          </w:hyperlink>
        </w:p>
        <w:p w14:paraId="47D604D0" w14:textId="729C4B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B3B85">
              <w:rPr>
                <w:noProof/>
                <w:webHidden/>
              </w:rPr>
              <w:t>55</w:t>
            </w:r>
            <w:r>
              <w:rPr>
                <w:noProof/>
                <w:webHidden/>
              </w:rPr>
              <w:fldChar w:fldCharType="end"/>
            </w:r>
          </w:hyperlink>
        </w:p>
        <w:p w14:paraId="78838397" w14:textId="35DF28A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B3B85">
              <w:rPr>
                <w:noProof/>
                <w:webHidden/>
              </w:rPr>
              <w:t>56</w:t>
            </w:r>
            <w:r>
              <w:rPr>
                <w:noProof/>
                <w:webHidden/>
              </w:rPr>
              <w:fldChar w:fldCharType="end"/>
            </w:r>
          </w:hyperlink>
        </w:p>
        <w:p w14:paraId="685C2480" w14:textId="79C4AD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B3B85">
              <w:rPr>
                <w:noProof/>
                <w:webHidden/>
              </w:rPr>
              <w:t>56</w:t>
            </w:r>
            <w:r>
              <w:rPr>
                <w:noProof/>
                <w:webHidden/>
              </w:rPr>
              <w:fldChar w:fldCharType="end"/>
            </w:r>
          </w:hyperlink>
        </w:p>
        <w:p w14:paraId="31F12B07" w14:textId="70B2F0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B3B85">
              <w:rPr>
                <w:noProof/>
                <w:webHidden/>
              </w:rPr>
              <w:t>57</w:t>
            </w:r>
            <w:r>
              <w:rPr>
                <w:noProof/>
                <w:webHidden/>
              </w:rPr>
              <w:fldChar w:fldCharType="end"/>
            </w:r>
          </w:hyperlink>
        </w:p>
        <w:p w14:paraId="0C0C6DEF" w14:textId="092074D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B3B85">
              <w:rPr>
                <w:noProof/>
                <w:webHidden/>
              </w:rPr>
              <w:t>57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48612298"/>
      <w:bookmarkStart w:id="131" w:name="_Hlk67825483"/>
      <w:r w:rsidRPr="000C23F8">
        <w:t>§ 1. Podstawa zawarcia Umowy</w:t>
      </w:r>
      <w:bookmarkEnd w:id="126"/>
      <w:bookmarkEnd w:id="127"/>
      <w:bookmarkEnd w:id="128"/>
      <w:bookmarkEnd w:id="129"/>
      <w:bookmarkEnd w:id="130"/>
    </w:p>
    <w:p w14:paraId="16A3B8FC" w14:textId="00F96F7A" w:rsidR="000C23F8" w:rsidRPr="00F30FDB" w:rsidRDefault="000C23F8" w:rsidP="00056279">
      <w:pPr>
        <w:numPr>
          <w:ilvl w:val="0"/>
          <w:numId w:val="43"/>
        </w:numPr>
        <w:spacing w:line="259" w:lineRule="auto"/>
        <w:ind w:hanging="357"/>
        <w:jc w:val="both"/>
        <w:rPr>
          <w:sz w:val="22"/>
          <w:szCs w:val="22"/>
        </w:rPr>
      </w:pPr>
      <w:r w:rsidRPr="00F30FDB">
        <w:rPr>
          <w:sz w:val="22"/>
          <w:szCs w:val="22"/>
        </w:rPr>
        <w:t xml:space="preserve">Umowa została zawarta w wyniku przeprowadzenia postępowania o udzielenie zamówienia nieobjętego ustawą Prawo zamówień publicznych pn. </w:t>
      </w:r>
      <w:r w:rsidR="00F30FDB" w:rsidRPr="00F30FDB">
        <w:rPr>
          <w:bCs/>
          <w:iCs/>
          <w:sz w:val="22"/>
          <w:szCs w:val="22"/>
        </w:rPr>
        <w:t xml:space="preserve">Usługi doradztwa do spraw bezpieczeństwa </w:t>
      </w:r>
      <w:r w:rsidR="00F30FDB" w:rsidRPr="00F30FDB">
        <w:rPr>
          <w:bCs/>
          <w:iCs/>
          <w:sz w:val="22"/>
          <w:szCs w:val="22"/>
        </w:rPr>
        <w:br/>
        <w:t>w transporcie towarów niebezpiecznych dla Polskiej Grupy Górniczej S.A. w okresie 24 miesięcy</w:t>
      </w:r>
      <w:r w:rsidRPr="00F30FDB">
        <w:rPr>
          <w:sz w:val="22"/>
          <w:szCs w:val="22"/>
        </w:rPr>
        <w:t xml:space="preserve"> </w:t>
      </w:r>
      <w:r w:rsidRPr="00F30FDB">
        <w:rPr>
          <w:sz w:val="22"/>
          <w:szCs w:val="22"/>
        </w:rPr>
        <w:br/>
        <w:t xml:space="preserve">(nr sprawy </w:t>
      </w:r>
      <w:r w:rsidR="00F30FDB">
        <w:rPr>
          <w:sz w:val="22"/>
          <w:szCs w:val="22"/>
        </w:rPr>
        <w:t>702401360</w:t>
      </w:r>
      <w:r w:rsidRPr="00F30FDB">
        <w:rPr>
          <w:sz w:val="22"/>
          <w:szCs w:val="22"/>
        </w:rPr>
        <w:t>)</w:t>
      </w:r>
    </w:p>
    <w:p w14:paraId="71B53A15" w14:textId="79DD3AAC" w:rsidR="000C23F8" w:rsidRPr="000C0BCE" w:rsidRDefault="000C23F8" w:rsidP="00056279">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2" w:name="_Hlk106017812"/>
      <w:bookmarkEnd w:id="131"/>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48612299"/>
      <w:r w:rsidRPr="00E66F78">
        <w:t>§</w:t>
      </w:r>
      <w:r>
        <w:t xml:space="preserve"> </w:t>
      </w:r>
      <w:r w:rsidRPr="00E66F78">
        <w:t>2. Przedmiot Umowy</w:t>
      </w:r>
      <w:bookmarkEnd w:id="133"/>
      <w:bookmarkEnd w:id="134"/>
      <w:bookmarkEnd w:id="135"/>
      <w:bookmarkEnd w:id="136"/>
      <w:bookmarkEnd w:id="137"/>
    </w:p>
    <w:p w14:paraId="3809B8E3" w14:textId="617149AA" w:rsidR="000C23F8" w:rsidRPr="00F30FDB" w:rsidRDefault="000C23F8" w:rsidP="00056279">
      <w:pPr>
        <w:numPr>
          <w:ilvl w:val="0"/>
          <w:numId w:val="66"/>
        </w:numPr>
        <w:spacing w:line="259" w:lineRule="auto"/>
        <w:jc w:val="both"/>
        <w:rPr>
          <w:sz w:val="22"/>
          <w:szCs w:val="22"/>
        </w:rPr>
      </w:pPr>
      <w:r w:rsidRPr="00F30FDB">
        <w:rPr>
          <w:sz w:val="22"/>
          <w:szCs w:val="22"/>
        </w:rPr>
        <w:t xml:space="preserve">Przedmiotem Umowy </w:t>
      </w:r>
      <w:r w:rsidR="00F30FDB" w:rsidRPr="00F30FDB">
        <w:rPr>
          <w:sz w:val="22"/>
          <w:szCs w:val="22"/>
        </w:rPr>
        <w:t>są u</w:t>
      </w:r>
      <w:r w:rsidR="00F30FDB" w:rsidRPr="00F30FDB">
        <w:rPr>
          <w:bCs/>
          <w:sz w:val="22"/>
          <w:szCs w:val="22"/>
        </w:rPr>
        <w:t>sługi doradztwa do spraw bezpieczeństwa w transporcie towarów niebezpiecznych dla Polskiej Grupy Górniczej S.A. w okresie 24 miesięcy</w:t>
      </w:r>
      <w:r w:rsidR="000E40FD" w:rsidRPr="00F30FDB">
        <w:rPr>
          <w:sz w:val="22"/>
          <w:szCs w:val="22"/>
        </w:rPr>
        <w:t xml:space="preserve"> </w:t>
      </w:r>
      <w:bookmarkStart w:id="138" w:name="_Hlk146741672"/>
      <w:r w:rsidR="000E40FD" w:rsidRPr="00F30FDB">
        <w:rPr>
          <w:sz w:val="22"/>
          <w:szCs w:val="22"/>
        </w:rPr>
        <w:t xml:space="preserve">(przedmiot Umowy </w:t>
      </w:r>
      <w:r w:rsidR="00F30FDB">
        <w:rPr>
          <w:sz w:val="22"/>
          <w:szCs w:val="22"/>
        </w:rPr>
        <w:br/>
      </w:r>
      <w:r w:rsidR="000E40FD" w:rsidRPr="00F30FDB">
        <w:rPr>
          <w:sz w:val="22"/>
          <w:szCs w:val="22"/>
        </w:rPr>
        <w:t xml:space="preserve">w dalszej części Umowy nazywany jest także </w:t>
      </w:r>
      <w:r w:rsidR="000E40FD" w:rsidRPr="00F30FDB">
        <w:rPr>
          <w:b/>
          <w:bCs/>
          <w:sz w:val="22"/>
          <w:szCs w:val="22"/>
        </w:rPr>
        <w:t>przedmiotem zamówienia</w:t>
      </w:r>
      <w:r w:rsidR="000E40FD" w:rsidRPr="00F30FDB">
        <w:rPr>
          <w:sz w:val="22"/>
          <w:szCs w:val="22"/>
        </w:rPr>
        <w:t xml:space="preserve"> lub </w:t>
      </w:r>
      <w:r w:rsidR="000E40FD" w:rsidRPr="00F30FDB">
        <w:rPr>
          <w:b/>
          <w:bCs/>
          <w:sz w:val="22"/>
          <w:szCs w:val="22"/>
        </w:rPr>
        <w:t>zamówieniem</w:t>
      </w:r>
      <w:r w:rsidR="000E40FD" w:rsidRPr="00F30FDB">
        <w:rPr>
          <w:sz w:val="22"/>
          <w:szCs w:val="22"/>
        </w:rPr>
        <w:t>).</w:t>
      </w:r>
    </w:p>
    <w:p w14:paraId="6806B627" w14:textId="357A73AB" w:rsidR="000C23F8" w:rsidRPr="00F8529D" w:rsidRDefault="000C23F8" w:rsidP="00056279">
      <w:pPr>
        <w:numPr>
          <w:ilvl w:val="0"/>
          <w:numId w:val="66"/>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056279">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D41F8F7" w:rsidR="000C23F8" w:rsidRPr="008B48AD" w:rsidRDefault="000C23F8" w:rsidP="00056279">
      <w:pPr>
        <w:numPr>
          <w:ilvl w:val="0"/>
          <w:numId w:val="6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13B3440" w:rsidR="000C23F8" w:rsidRPr="00886D56" w:rsidRDefault="000C23F8" w:rsidP="00056279">
      <w:pPr>
        <w:numPr>
          <w:ilvl w:val="0"/>
          <w:numId w:val="6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41220293" w:rsidR="000C23F8" w:rsidRPr="00F8529D" w:rsidRDefault="000C23F8" w:rsidP="00056279">
      <w:pPr>
        <w:numPr>
          <w:ilvl w:val="0"/>
          <w:numId w:val="66"/>
        </w:numPr>
        <w:spacing w:line="259" w:lineRule="auto"/>
        <w:ind w:left="357"/>
        <w:jc w:val="both"/>
        <w:rPr>
          <w:sz w:val="22"/>
          <w:szCs w:val="22"/>
        </w:rPr>
      </w:pPr>
      <w:r w:rsidRPr="008953DB">
        <w:rPr>
          <w:sz w:val="22"/>
          <w:szCs w:val="22"/>
        </w:rPr>
        <w:t>Realizacja Umowy</w:t>
      </w:r>
      <w:r w:rsidR="00F30FDB">
        <w:rPr>
          <w:sz w:val="22"/>
          <w:szCs w:val="22"/>
        </w:rPr>
        <w:t xml:space="preserve"> </w:t>
      </w:r>
      <w:r w:rsidR="00F30FDB" w:rsidRPr="00A17C98">
        <w:rPr>
          <w:sz w:val="22"/>
          <w:szCs w:val="22"/>
        </w:rPr>
        <w:t>nie wymaga</w:t>
      </w:r>
      <w:r w:rsidRPr="00A17C98">
        <w:rPr>
          <w:sz w:val="22"/>
          <w:szCs w:val="22"/>
        </w:rPr>
        <w:t xml:space="preserve"> świadczenia usług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w:t>
      </w:r>
      <w:r w:rsidR="00F30FDB">
        <w:rPr>
          <w:sz w:val="22"/>
          <w:szCs w:val="22"/>
        </w:rPr>
        <w:t>przychodowej</w:t>
      </w:r>
      <w:r w:rsidRPr="00F8529D">
        <w:rPr>
          <w:sz w:val="22"/>
          <w:szCs w:val="22"/>
        </w:rPr>
        <w:t xml:space="preserve">). </w:t>
      </w:r>
      <w:bookmarkEnd w:id="140"/>
    </w:p>
    <w:bookmarkEnd w:id="13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48612300"/>
      <w:r w:rsidRPr="00E66F78">
        <w:t>§</w:t>
      </w:r>
      <w:r>
        <w:t xml:space="preserve"> </w:t>
      </w:r>
      <w:r w:rsidRPr="00E66F78">
        <w:t>3. Cena i sposób rozliczeń</w:t>
      </w:r>
      <w:bookmarkEnd w:id="141"/>
      <w:bookmarkEnd w:id="142"/>
      <w:bookmarkEnd w:id="143"/>
      <w:bookmarkEnd w:id="144"/>
      <w:bookmarkEnd w:id="145"/>
    </w:p>
    <w:p w14:paraId="09AEAF3B" w14:textId="25E2BB3E" w:rsidR="00F5692A" w:rsidRPr="00681415" w:rsidRDefault="00F5692A" w:rsidP="00056279">
      <w:pPr>
        <w:numPr>
          <w:ilvl w:val="0"/>
          <w:numId w:val="44"/>
        </w:numPr>
        <w:spacing w:line="259" w:lineRule="auto"/>
        <w:ind w:hanging="357"/>
        <w:jc w:val="both"/>
        <w:rPr>
          <w:sz w:val="22"/>
          <w:szCs w:val="22"/>
        </w:rPr>
      </w:pPr>
      <w:r w:rsidRPr="00681415">
        <w:rPr>
          <w:sz w:val="22"/>
          <w:szCs w:val="22"/>
        </w:rPr>
        <w:t xml:space="preserve">Wartość Umowy </w:t>
      </w:r>
      <w:r w:rsidRPr="00F30FDB">
        <w:rPr>
          <w:sz w:val="22"/>
          <w:szCs w:val="22"/>
        </w:rPr>
        <w:t>wynosi</w:t>
      </w:r>
      <w:r w:rsidR="00F30FDB" w:rsidRPr="00F30FDB">
        <w:rPr>
          <w:sz w:val="22"/>
          <w:szCs w:val="22"/>
        </w:rPr>
        <w:t xml:space="preserve"> </w:t>
      </w:r>
      <w:r w:rsidRPr="00F30FDB">
        <w:rPr>
          <w:sz w:val="22"/>
          <w:szCs w:val="22"/>
        </w:rPr>
        <w:t xml:space="preserve">……………… </w:t>
      </w:r>
      <w:r w:rsidRPr="00681415">
        <w:rPr>
          <w:sz w:val="22"/>
          <w:szCs w:val="22"/>
        </w:rPr>
        <w:t>zł netto.</w:t>
      </w:r>
    </w:p>
    <w:p w14:paraId="4AD6E146" w14:textId="1CF8D2B5" w:rsidR="00F5692A" w:rsidRPr="00F8529D" w:rsidRDefault="00F5692A" w:rsidP="00056279">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oraz szacunkową  liczbę jednostek podaną w Specyfikacji Warunków Zamówienia. </w:t>
      </w:r>
    </w:p>
    <w:p w14:paraId="490C1101" w14:textId="7FCA860F" w:rsidR="00F30FDB" w:rsidRPr="00F30FDB" w:rsidRDefault="00F30FDB" w:rsidP="00056279">
      <w:pPr>
        <w:numPr>
          <w:ilvl w:val="0"/>
          <w:numId w:val="44"/>
        </w:numPr>
        <w:spacing w:line="259" w:lineRule="auto"/>
        <w:ind w:hanging="357"/>
        <w:jc w:val="both"/>
        <w:rPr>
          <w:sz w:val="22"/>
          <w:szCs w:val="22"/>
        </w:rPr>
      </w:pPr>
      <w:bookmarkStart w:id="146" w:name="_Hlk148610831"/>
      <w:r w:rsidRPr="00F30FDB">
        <w:rPr>
          <w:sz w:val="22"/>
        </w:rPr>
        <w:t>Usługi rozliczane będą na podstawie miesięcznej stawki ryczałtowej, która wynosi: ……..zł/m-c.</w:t>
      </w:r>
    </w:p>
    <w:bookmarkEnd w:id="146"/>
    <w:p w14:paraId="074E11E4" w14:textId="77777777" w:rsidR="00F5692A" w:rsidRPr="00F8529D" w:rsidRDefault="00F5692A" w:rsidP="00056279">
      <w:pPr>
        <w:numPr>
          <w:ilvl w:val="0"/>
          <w:numId w:val="44"/>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056279">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72073C7" w:rsidR="00F5692A" w:rsidRPr="00F8529D" w:rsidRDefault="00F5692A" w:rsidP="00056279">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F30FDB">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056279">
      <w:pPr>
        <w:pStyle w:val="Tekstpodstawowy"/>
        <w:numPr>
          <w:ilvl w:val="0"/>
          <w:numId w:val="44"/>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056279">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4230D67B" w:rsidR="00F5692A" w:rsidRPr="00F30FDB" w:rsidRDefault="00F5692A" w:rsidP="00056279">
      <w:pPr>
        <w:numPr>
          <w:ilvl w:val="0"/>
          <w:numId w:val="44"/>
        </w:numPr>
        <w:spacing w:line="259" w:lineRule="auto"/>
        <w:jc w:val="both"/>
        <w:rPr>
          <w:strike/>
          <w:sz w:val="22"/>
          <w:szCs w:val="22"/>
        </w:rPr>
      </w:pPr>
      <w:r w:rsidRPr="00AD47F9">
        <w:rPr>
          <w:sz w:val="22"/>
          <w:szCs w:val="22"/>
        </w:rPr>
        <w:t>Wykonawcy przysługuje wynagrodzenie za faktycznie świadczone</w:t>
      </w:r>
      <w:r w:rsidR="00F30FDB">
        <w:rPr>
          <w:sz w:val="22"/>
          <w:szCs w:val="22"/>
        </w:rPr>
        <w:t xml:space="preserve"> usługi, </w:t>
      </w:r>
      <w:r w:rsidRPr="00F8529D">
        <w:rPr>
          <w:sz w:val="22"/>
          <w:szCs w:val="22"/>
        </w:rPr>
        <w:t>które rozliczane będą w następujący sposób</w:t>
      </w:r>
      <w:r w:rsidR="00ED71A0">
        <w:rPr>
          <w:sz w:val="22"/>
          <w:szCs w:val="22"/>
        </w:rPr>
        <w:t xml:space="preserve">: w </w:t>
      </w:r>
      <w:r w:rsidRPr="00A17C98">
        <w:rPr>
          <w:sz w:val="22"/>
          <w:szCs w:val="22"/>
        </w:rPr>
        <w:t>okresach</w:t>
      </w:r>
      <w:r w:rsidR="00F30FDB" w:rsidRPr="00A17C98">
        <w:rPr>
          <w:sz w:val="22"/>
          <w:szCs w:val="22"/>
        </w:rPr>
        <w:t xml:space="preserve"> miesięcznych </w:t>
      </w:r>
      <w:r w:rsidRPr="00A17C98">
        <w:rPr>
          <w:sz w:val="22"/>
          <w:szCs w:val="22"/>
          <w:lang w:val="cs-CZ"/>
        </w:rPr>
        <w:t xml:space="preserve">na podstawie </w:t>
      </w:r>
      <w:r w:rsidRPr="00ED71A0">
        <w:rPr>
          <w:sz w:val="22"/>
          <w:szCs w:val="22"/>
          <w:lang w:val="cs-CZ"/>
        </w:rPr>
        <w:t>wartości</w:t>
      </w:r>
      <w:r w:rsidR="00F30FDB" w:rsidRPr="00ED71A0">
        <w:rPr>
          <w:sz w:val="22"/>
          <w:szCs w:val="22"/>
          <w:lang w:val="cs-CZ"/>
        </w:rPr>
        <w:t xml:space="preserve"> miesięcznego </w:t>
      </w:r>
      <w:r w:rsidRPr="00F30FDB">
        <w:rPr>
          <w:sz w:val="22"/>
          <w:szCs w:val="22"/>
          <w:lang w:val="cs-CZ"/>
        </w:rPr>
        <w:t xml:space="preserve">wynagrodzenia ryczałtowego, </w:t>
      </w:r>
      <w:r w:rsidR="00F30FDB" w:rsidRPr="00F30FDB">
        <w:rPr>
          <w:sz w:val="22"/>
          <w:szCs w:val="22"/>
        </w:rPr>
        <w:t>wskazanego w ust.3.</w:t>
      </w:r>
      <w:r w:rsidRPr="00F30FDB">
        <w:rPr>
          <w:sz w:val="22"/>
          <w:szCs w:val="22"/>
        </w:rPr>
        <w:t xml:space="preserve"> </w:t>
      </w:r>
    </w:p>
    <w:p w14:paraId="213F72DE" w14:textId="77777777" w:rsidR="000C23F8" w:rsidRPr="00AE1A7A" w:rsidRDefault="000C23F8" w:rsidP="00056279">
      <w:pPr>
        <w:numPr>
          <w:ilvl w:val="0"/>
          <w:numId w:val="44"/>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rsidP="00056279">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14:paraId="0F779AF3" w14:textId="0E3B2224" w:rsidR="000C23F8" w:rsidRPr="00ED71A0" w:rsidRDefault="000C23F8" w:rsidP="00056279">
      <w:pPr>
        <w:numPr>
          <w:ilvl w:val="0"/>
          <w:numId w:val="63"/>
        </w:numPr>
        <w:jc w:val="both"/>
        <w:rPr>
          <w:sz w:val="22"/>
          <w:szCs w:val="22"/>
        </w:rPr>
      </w:pPr>
      <w:bookmarkStart w:id="152" w:name="_Hlk83031827"/>
      <w:bookmarkStart w:id="15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ED71A0">
        <w:rPr>
          <w:sz w:val="22"/>
          <w:szCs w:val="22"/>
        </w:rPr>
        <w:t>obowiązującymi przepisami prawa.  Do faktury Wykonawca zobowiązany jest dołączyć Protokół odbioru</w:t>
      </w:r>
      <w:r w:rsidR="006C04A7" w:rsidRPr="00ED71A0">
        <w:rPr>
          <w:sz w:val="22"/>
          <w:szCs w:val="22"/>
        </w:rPr>
        <w:t xml:space="preserve"> podpisany </w:t>
      </w:r>
      <w:r w:rsidR="00C30D61" w:rsidRPr="00ED71A0">
        <w:rPr>
          <w:sz w:val="22"/>
          <w:szCs w:val="22"/>
        </w:rPr>
        <w:t>zgodnie z ust. 3.</w:t>
      </w:r>
      <w:r w:rsidRPr="00ED71A0">
        <w:rPr>
          <w:sz w:val="22"/>
          <w:szCs w:val="22"/>
        </w:rPr>
        <w:t xml:space="preserve">  </w:t>
      </w:r>
    </w:p>
    <w:p w14:paraId="7A8006C2" w14:textId="504E06A1" w:rsidR="000C23F8" w:rsidRPr="00F8529D" w:rsidRDefault="000C23F8" w:rsidP="00056279">
      <w:pPr>
        <w:numPr>
          <w:ilvl w:val="0"/>
          <w:numId w:val="63"/>
        </w:numPr>
        <w:jc w:val="both"/>
        <w:rPr>
          <w:strike/>
          <w:sz w:val="24"/>
          <w:szCs w:val="24"/>
        </w:rPr>
      </w:pPr>
      <w:r w:rsidRPr="00ED71A0">
        <w:rPr>
          <w:sz w:val="22"/>
          <w:szCs w:val="22"/>
        </w:rPr>
        <w:t xml:space="preserve">Gdy Wykonawcą </w:t>
      </w:r>
      <w:r w:rsidRPr="000E40FD">
        <w:rPr>
          <w:sz w:val="22"/>
          <w:szCs w:val="22"/>
        </w:rPr>
        <w:t xml:space="preserve">umowy jest </w:t>
      </w:r>
      <w:r w:rsidRPr="00ED71A0">
        <w:rPr>
          <w:sz w:val="22"/>
          <w:szCs w:val="22"/>
        </w:rPr>
        <w:t xml:space="preserve">konsorcjum, w Protokole odbioru wskazuje się członka konsorcjum który wystawi fakturę za objęty </w:t>
      </w:r>
      <w:r w:rsidR="000E40FD" w:rsidRPr="00ED71A0">
        <w:rPr>
          <w:sz w:val="22"/>
          <w:szCs w:val="22"/>
        </w:rPr>
        <w:t>P</w:t>
      </w:r>
      <w:r w:rsidRPr="00ED71A0">
        <w:rPr>
          <w:sz w:val="22"/>
          <w:szCs w:val="22"/>
        </w:rPr>
        <w:t xml:space="preserve">rotokołem </w:t>
      </w:r>
      <w:r w:rsidR="000E40FD" w:rsidRPr="00ED71A0">
        <w:rPr>
          <w:sz w:val="22"/>
          <w:szCs w:val="22"/>
        </w:rPr>
        <w:t xml:space="preserve">odbioru </w:t>
      </w:r>
      <w:r w:rsidRPr="00ED71A0">
        <w:rPr>
          <w:sz w:val="22"/>
          <w:szCs w:val="22"/>
        </w:rPr>
        <w:t xml:space="preserve">przedmiot </w:t>
      </w:r>
      <w:r w:rsidR="006C04A7" w:rsidRPr="00ED71A0">
        <w:rPr>
          <w:sz w:val="22"/>
          <w:szCs w:val="22"/>
        </w:rPr>
        <w:t>U</w:t>
      </w:r>
      <w:r w:rsidRPr="00ED71A0">
        <w:rPr>
          <w:sz w:val="22"/>
          <w:szCs w:val="22"/>
        </w:rPr>
        <w:t xml:space="preserve">mowy. W przypadku gdy faktury za objęty </w:t>
      </w:r>
      <w:r w:rsidR="000E40FD" w:rsidRPr="00ED71A0">
        <w:rPr>
          <w:sz w:val="22"/>
          <w:szCs w:val="22"/>
        </w:rPr>
        <w:t>P</w:t>
      </w:r>
      <w:r w:rsidRPr="00ED71A0">
        <w:rPr>
          <w:sz w:val="22"/>
          <w:szCs w:val="22"/>
        </w:rPr>
        <w:t xml:space="preserve">rotokołem </w:t>
      </w:r>
      <w:r w:rsidR="000E40FD" w:rsidRPr="00ED71A0">
        <w:rPr>
          <w:sz w:val="22"/>
          <w:szCs w:val="22"/>
        </w:rPr>
        <w:t xml:space="preserve">odbioru </w:t>
      </w:r>
      <w:r w:rsidRPr="00ED71A0">
        <w:rPr>
          <w:sz w:val="22"/>
          <w:szCs w:val="22"/>
        </w:rPr>
        <w:t xml:space="preserve">przedmiot </w:t>
      </w:r>
      <w:r w:rsidR="006C04A7" w:rsidRPr="00ED71A0">
        <w:rPr>
          <w:sz w:val="22"/>
          <w:szCs w:val="22"/>
        </w:rPr>
        <w:t>U</w:t>
      </w:r>
      <w:r w:rsidRPr="00ED71A0">
        <w:rPr>
          <w:sz w:val="22"/>
          <w:szCs w:val="22"/>
        </w:rPr>
        <w:t xml:space="preserve">mowy wystawi dwóch lub więcej członków konsorcjum w </w:t>
      </w:r>
      <w:r w:rsidR="000E40FD" w:rsidRPr="00ED71A0">
        <w:rPr>
          <w:sz w:val="22"/>
          <w:szCs w:val="22"/>
        </w:rPr>
        <w:t>P</w:t>
      </w:r>
      <w:r w:rsidRPr="00ED71A0">
        <w:rPr>
          <w:sz w:val="22"/>
          <w:szCs w:val="22"/>
        </w:rPr>
        <w:t xml:space="preserve">rotokole odbioru wskazuje się wartość netto każdej z faktur. Zapłata faktur zgodnie ze wskazaniem zawartym w </w:t>
      </w:r>
      <w:r w:rsidR="000E40FD" w:rsidRPr="00ED71A0">
        <w:rPr>
          <w:sz w:val="22"/>
          <w:szCs w:val="22"/>
        </w:rPr>
        <w:t>P</w:t>
      </w:r>
      <w:r w:rsidRPr="00ED71A0">
        <w:rPr>
          <w:sz w:val="22"/>
          <w:szCs w:val="22"/>
        </w:rPr>
        <w:t xml:space="preserve">rotokole odbioru jest równoznaczna ze spełnieniem świadczenia za objęty </w:t>
      </w:r>
      <w:r w:rsidR="000E40FD" w:rsidRPr="00ED71A0">
        <w:rPr>
          <w:sz w:val="22"/>
          <w:szCs w:val="22"/>
        </w:rPr>
        <w:t>P</w:t>
      </w:r>
      <w:r w:rsidRPr="00ED71A0">
        <w:rPr>
          <w:sz w:val="22"/>
          <w:szCs w:val="22"/>
        </w:rPr>
        <w:t xml:space="preserve">rotokołem </w:t>
      </w:r>
      <w:r w:rsidR="000E40FD" w:rsidRPr="00ED71A0">
        <w:rPr>
          <w:sz w:val="22"/>
          <w:szCs w:val="22"/>
        </w:rPr>
        <w:t xml:space="preserve">odbioru </w:t>
      </w:r>
      <w:r w:rsidRPr="00ED71A0">
        <w:rPr>
          <w:sz w:val="22"/>
          <w:szCs w:val="22"/>
        </w:rPr>
        <w:t xml:space="preserve">przedmiot </w:t>
      </w:r>
      <w:r w:rsidR="006C04A7" w:rsidRPr="00ED71A0">
        <w:rPr>
          <w:sz w:val="22"/>
          <w:szCs w:val="22"/>
        </w:rPr>
        <w:t>U</w:t>
      </w:r>
      <w:r w:rsidRPr="00ED71A0">
        <w:rPr>
          <w:sz w:val="22"/>
          <w:szCs w:val="22"/>
        </w:rPr>
        <w:t xml:space="preserve">mowy wobec wszystkich </w:t>
      </w:r>
      <w:r w:rsidRPr="00F8529D">
        <w:rPr>
          <w:sz w:val="22"/>
          <w:szCs w:val="22"/>
        </w:rPr>
        <w:t xml:space="preserve">wykonawców </w:t>
      </w:r>
      <w:r w:rsidR="006C04A7" w:rsidRPr="00F8529D">
        <w:rPr>
          <w:sz w:val="22"/>
          <w:szCs w:val="22"/>
        </w:rPr>
        <w:t>U</w:t>
      </w:r>
      <w:r w:rsidRPr="00F8529D">
        <w:rPr>
          <w:sz w:val="22"/>
          <w:szCs w:val="22"/>
        </w:rPr>
        <w:t xml:space="preserve">mowy. </w:t>
      </w:r>
    </w:p>
    <w:p w14:paraId="1C90404F" w14:textId="77777777" w:rsidR="000C23F8" w:rsidRPr="00ED71A0" w:rsidRDefault="000C23F8" w:rsidP="00056279">
      <w:pPr>
        <w:numPr>
          <w:ilvl w:val="0"/>
          <w:numId w:val="63"/>
        </w:numPr>
        <w:jc w:val="both"/>
        <w:rPr>
          <w:sz w:val="24"/>
          <w:szCs w:val="24"/>
        </w:rPr>
      </w:pPr>
      <w:r w:rsidRPr="00ED71A0">
        <w:rPr>
          <w:sz w:val="22"/>
          <w:szCs w:val="22"/>
        </w:rPr>
        <w:t xml:space="preserve">Protokół odbioru podpisują upoważnieni przedstawiciele Stron wskazani w Umowie. </w:t>
      </w:r>
    </w:p>
    <w:bookmarkEnd w:id="152"/>
    <w:p w14:paraId="64FFC5AD" w14:textId="305B828A" w:rsidR="000C23F8" w:rsidRPr="00ED71A0" w:rsidRDefault="000C23F8" w:rsidP="00056279">
      <w:pPr>
        <w:numPr>
          <w:ilvl w:val="0"/>
          <w:numId w:val="63"/>
        </w:numPr>
        <w:jc w:val="both"/>
        <w:rPr>
          <w:sz w:val="22"/>
          <w:szCs w:val="22"/>
        </w:rPr>
      </w:pPr>
      <w:r w:rsidRPr="00ED71A0">
        <w:rPr>
          <w:sz w:val="22"/>
          <w:szCs w:val="22"/>
        </w:rPr>
        <w:t>Faktury należy wystawiać zgodnie z obowiązującymi przepisami.</w:t>
      </w:r>
    </w:p>
    <w:p w14:paraId="6B79EB81" w14:textId="77777777" w:rsidR="000E40FD" w:rsidRPr="00F8529D" w:rsidRDefault="000E40FD" w:rsidP="00056279">
      <w:pPr>
        <w:numPr>
          <w:ilvl w:val="0"/>
          <w:numId w:val="63"/>
        </w:numPr>
        <w:jc w:val="both"/>
        <w:rPr>
          <w:sz w:val="24"/>
          <w:szCs w:val="24"/>
        </w:rPr>
      </w:pPr>
      <w:r w:rsidRPr="00ED71A0">
        <w:rPr>
          <w:sz w:val="22"/>
          <w:szCs w:val="22"/>
        </w:rPr>
        <w:t xml:space="preserve">Wykonawca zobowiązany jest wystawić jedną fakturę obejmującą całe wynagrodzenie Wykonawcy należne w związku z realizacją zakresu przedmiotu umowy objętego danym 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F8529D" w:rsidRDefault="000C23F8" w:rsidP="00056279">
      <w:pPr>
        <w:numPr>
          <w:ilvl w:val="0"/>
          <w:numId w:val="63"/>
        </w:numPr>
        <w:jc w:val="both"/>
        <w:rPr>
          <w:sz w:val="22"/>
          <w:szCs w:val="22"/>
        </w:rPr>
      </w:pPr>
      <w:r w:rsidRPr="00F8529D">
        <w:rPr>
          <w:sz w:val="22"/>
          <w:szCs w:val="22"/>
        </w:rPr>
        <w:t>Fakturę należy wystawić na adres:</w:t>
      </w:r>
    </w:p>
    <w:p w14:paraId="5AFFB1C4" w14:textId="1A871404" w:rsidR="000C23F8" w:rsidRPr="00F746F7" w:rsidRDefault="000C23F8" w:rsidP="000C23F8">
      <w:pPr>
        <w:ind w:left="360"/>
        <w:jc w:val="center"/>
        <w:rPr>
          <w:b/>
          <w:sz w:val="22"/>
          <w:szCs w:val="22"/>
        </w:rPr>
      </w:pPr>
      <w:r w:rsidRPr="00F746F7">
        <w:rPr>
          <w:b/>
          <w:sz w:val="22"/>
          <w:szCs w:val="22"/>
        </w:rPr>
        <w:t>Polska Grupa Górnicza S.A, 40-039 Katowice, ul. Powstańców 30</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056279">
      <w:pPr>
        <w:pStyle w:val="Akapitzlist"/>
        <w:numPr>
          <w:ilvl w:val="0"/>
          <w:numId w:val="63"/>
        </w:numPr>
        <w:jc w:val="both"/>
        <w:rPr>
          <w:sz w:val="22"/>
          <w:szCs w:val="22"/>
        </w:rPr>
      </w:pPr>
      <w:r w:rsidRPr="00DB1BDC">
        <w:rPr>
          <w:sz w:val="22"/>
          <w:szCs w:val="22"/>
        </w:rPr>
        <w:t xml:space="preserve">W </w:t>
      </w:r>
      <w:r w:rsidRPr="00ED71A0">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rsidP="00056279">
      <w:pPr>
        <w:numPr>
          <w:ilvl w:val="0"/>
          <w:numId w:val="6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056279">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056279">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056279">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w:t>
      </w:r>
      <w:r w:rsidRPr="00ED71A0">
        <w:rPr>
          <w:sz w:val="22"/>
          <w:szCs w:val="22"/>
        </w:rPr>
        <w:t xml:space="preserve">dużego przedsiębiorcy w rozumieniu art. 4 pkt 6) ustawy z dnia 8 marca 2013 roku o przeciwdziałaniu nadmiernym opóźnieniom </w:t>
      </w:r>
      <w:r w:rsidR="00D87590" w:rsidRPr="00ED71A0">
        <w:rPr>
          <w:sz w:val="22"/>
          <w:szCs w:val="22"/>
        </w:rPr>
        <w:br/>
      </w:r>
      <w:r w:rsidRPr="00ED71A0">
        <w:rPr>
          <w:sz w:val="22"/>
          <w:szCs w:val="22"/>
        </w:rPr>
        <w:t>w transakcjach handlowych (</w:t>
      </w:r>
      <w:r w:rsidR="00871506" w:rsidRPr="00ED71A0">
        <w:rPr>
          <w:sz w:val="22"/>
        </w:rPr>
        <w:t xml:space="preserve">Dz.U. z 2023r. poz. 711, poz.852, z </w:t>
      </w:r>
      <w:proofErr w:type="spellStart"/>
      <w:r w:rsidR="00871506" w:rsidRPr="00ED71A0">
        <w:rPr>
          <w:sz w:val="22"/>
        </w:rPr>
        <w:t>późn</w:t>
      </w:r>
      <w:proofErr w:type="spellEnd"/>
      <w:r w:rsidR="00871506" w:rsidRPr="00ED71A0">
        <w:rPr>
          <w:sz w:val="22"/>
        </w:rPr>
        <w:t>. zm.).</w:t>
      </w:r>
    </w:p>
    <w:p w14:paraId="1C2511ED" w14:textId="2E6FF999" w:rsidR="000C23F8" w:rsidRPr="007B4FE1" w:rsidRDefault="000C23F8" w:rsidP="00056279">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4701AC">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056279">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056279">
      <w:pPr>
        <w:numPr>
          <w:ilvl w:val="0"/>
          <w:numId w:val="63"/>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056279">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056279">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7ACF2C69" w:rsidR="000C23F8" w:rsidRPr="00F746F7" w:rsidRDefault="000C23F8" w:rsidP="00056279">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w:t>
      </w:r>
      <w:r w:rsidR="00ED71A0">
        <w:rPr>
          <w:sz w:val="22"/>
          <w:szCs w:val="22"/>
        </w:rPr>
        <w:t xml:space="preserve"> </w:t>
      </w:r>
      <w:r w:rsidRPr="00F746F7">
        <w:rPr>
          <w:sz w:val="22"/>
          <w:szCs w:val="22"/>
        </w:rPr>
        <w:t xml:space="preserve">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056279">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056279">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056279">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056279">
      <w:pPr>
        <w:numPr>
          <w:ilvl w:val="0"/>
          <w:numId w:val="6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056279">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056279">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056279">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056279">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F6C7335" w14:textId="00204ABF" w:rsidR="000C23F8" w:rsidRDefault="000C23F8" w:rsidP="00C52E22">
      <w:pPr>
        <w:ind w:left="425"/>
        <w:jc w:val="both"/>
        <w:rPr>
          <w:sz w:val="22"/>
          <w:szCs w:val="22"/>
        </w:rPr>
      </w:pPr>
      <w:bookmarkStart w:id="154" w:name="_Hlk15593513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48612302"/>
      <w:r w:rsidRPr="00E66F78">
        <w:t>§ 5. Termin realizacji</w:t>
      </w:r>
      <w:bookmarkEnd w:id="155"/>
      <w:bookmarkEnd w:id="156"/>
      <w:bookmarkEnd w:id="157"/>
      <w:bookmarkEnd w:id="158"/>
      <w:bookmarkEnd w:id="159"/>
    </w:p>
    <w:p w14:paraId="77D91852" w14:textId="0AB4B744" w:rsidR="000C23F8" w:rsidRPr="00A767D0" w:rsidRDefault="000C23F8" w:rsidP="00056279">
      <w:pPr>
        <w:numPr>
          <w:ilvl w:val="0"/>
          <w:numId w:val="45"/>
        </w:numPr>
        <w:spacing w:before="120" w:after="160" w:line="259" w:lineRule="auto"/>
        <w:contextualSpacing/>
        <w:jc w:val="both"/>
        <w:rPr>
          <w:i/>
          <w:iCs/>
          <w:color w:val="FF0000"/>
          <w:sz w:val="22"/>
          <w:szCs w:val="22"/>
        </w:rPr>
      </w:pPr>
      <w:r w:rsidRPr="00E66F78">
        <w:rPr>
          <w:sz w:val="22"/>
          <w:szCs w:val="22"/>
        </w:rPr>
        <w:t xml:space="preserve">Termin </w:t>
      </w:r>
      <w:r w:rsidR="00597893" w:rsidRPr="00A17C98">
        <w:rPr>
          <w:sz w:val="22"/>
          <w:szCs w:val="22"/>
        </w:rPr>
        <w:t>realizacji</w:t>
      </w:r>
      <w:r w:rsidRPr="00A17C98">
        <w:rPr>
          <w:sz w:val="22"/>
          <w:szCs w:val="22"/>
        </w:rPr>
        <w:t xml:space="preserve"> Umowy </w:t>
      </w:r>
      <w:r w:rsidRPr="00E66F78">
        <w:rPr>
          <w:sz w:val="22"/>
          <w:szCs w:val="22"/>
        </w:rPr>
        <w:t xml:space="preserve">wynosi </w:t>
      </w:r>
      <w:r w:rsidR="00826FBB">
        <w:rPr>
          <w:sz w:val="22"/>
          <w:szCs w:val="22"/>
        </w:rPr>
        <w:t>24 miesiące.</w:t>
      </w:r>
    </w:p>
    <w:bookmarkEnd w:id="139"/>
    <w:p w14:paraId="5E86F3E7" w14:textId="1236FD35" w:rsidR="000C23F8" w:rsidRPr="006D12F8" w:rsidRDefault="000C23F8" w:rsidP="00056279">
      <w:pPr>
        <w:numPr>
          <w:ilvl w:val="0"/>
          <w:numId w:val="45"/>
        </w:numPr>
        <w:jc w:val="both"/>
        <w:rPr>
          <w:sz w:val="22"/>
          <w:szCs w:val="22"/>
        </w:rPr>
      </w:pPr>
      <w:r w:rsidRPr="00910C40">
        <w:rPr>
          <w:sz w:val="22"/>
          <w:szCs w:val="22"/>
        </w:rPr>
        <w:t xml:space="preserve">Termin rozpoczęcia realizacji nie wcześniej niż od </w:t>
      </w:r>
      <w:r w:rsidR="00826FBB">
        <w:rPr>
          <w:sz w:val="22"/>
          <w:szCs w:val="22"/>
        </w:rPr>
        <w:t>01.04.2025 r.</w:t>
      </w:r>
      <w:r w:rsidRPr="00910C40">
        <w:rPr>
          <w:sz w:val="22"/>
          <w:szCs w:val="22"/>
        </w:rPr>
        <w:t xml:space="preserve">  </w:t>
      </w:r>
    </w:p>
    <w:bookmarkEnd w:id="154"/>
    <w:p w14:paraId="311CBFBB" w14:textId="77777777" w:rsidR="000C23F8" w:rsidRPr="00910C40" w:rsidRDefault="000C23F8" w:rsidP="000C23F8">
      <w:pPr>
        <w:ind w:left="360"/>
        <w:jc w:val="both"/>
        <w:rPr>
          <w:sz w:val="22"/>
          <w:szCs w:val="22"/>
        </w:rPr>
      </w:pPr>
    </w:p>
    <w:p w14:paraId="36F4397B" w14:textId="6FC6CF70"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r>
        <w:t>§ 6. Gwarancja i postępowanie reklamacyjne</w:t>
      </w:r>
      <w:bookmarkEnd w:id="160"/>
      <w:bookmarkEnd w:id="161"/>
      <w:bookmarkEnd w:id="162"/>
      <w:bookmarkEnd w:id="163"/>
      <w:bookmarkEnd w:id="164"/>
      <w:bookmarkEnd w:id="165"/>
      <w:bookmarkEnd w:id="166"/>
      <w:r w:rsidR="00826FBB">
        <w:t xml:space="preserve"> </w:t>
      </w:r>
      <w:r w:rsidR="00826FBB" w:rsidRPr="00826FBB">
        <w:rPr>
          <w:b w:val="0"/>
          <w:bCs w:val="0"/>
          <w:i/>
          <w:iCs/>
        </w:rPr>
        <w:t>– nie dotyczy</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14:paraId="31BDA678" w14:textId="77777777" w:rsidR="000C23F8" w:rsidRPr="00F8529D" w:rsidRDefault="000C23F8" w:rsidP="00056279">
      <w:pPr>
        <w:numPr>
          <w:ilvl w:val="0"/>
          <w:numId w:val="46"/>
        </w:numPr>
        <w:spacing w:line="259" w:lineRule="auto"/>
        <w:jc w:val="both"/>
        <w:rPr>
          <w:sz w:val="22"/>
          <w:szCs w:val="22"/>
        </w:rPr>
      </w:pPr>
      <w:bookmarkStart w:id="172"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056279">
      <w:pPr>
        <w:numPr>
          <w:ilvl w:val="0"/>
          <w:numId w:val="46"/>
        </w:numPr>
        <w:spacing w:line="259" w:lineRule="auto"/>
        <w:jc w:val="both"/>
        <w:rPr>
          <w:sz w:val="22"/>
          <w:szCs w:val="22"/>
        </w:rPr>
      </w:pPr>
      <w:bookmarkStart w:id="17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056279">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056279">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056279">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056279">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056279">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056279">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056279">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056279">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056279">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056279">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056279">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056279">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056279">
      <w:pPr>
        <w:numPr>
          <w:ilvl w:val="1"/>
          <w:numId w:val="46"/>
        </w:numPr>
        <w:spacing w:line="259" w:lineRule="auto"/>
        <w:jc w:val="both"/>
        <w:rPr>
          <w:sz w:val="22"/>
          <w:szCs w:val="22"/>
        </w:rPr>
      </w:pPr>
      <w:r w:rsidRPr="00F8529D">
        <w:rPr>
          <w:sz w:val="22"/>
          <w:szCs w:val="22"/>
        </w:rPr>
        <w:lastRenderedPageBreak/>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056279">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056279">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3"/>
    <w:p w14:paraId="2A489FB5" w14:textId="77777777" w:rsidR="00AD48CF" w:rsidRPr="00F8529D" w:rsidRDefault="00AD48CF" w:rsidP="00056279">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59510ED4" w:rsidR="000C23F8" w:rsidRPr="00C30D61" w:rsidRDefault="000C23F8" w:rsidP="000C23F8">
      <w:pPr>
        <w:pStyle w:val="Nagwek2"/>
      </w:pPr>
      <w:bookmarkStart w:id="174" w:name="_Toc106095867"/>
      <w:bookmarkStart w:id="175" w:name="_Toc106096307"/>
      <w:bookmarkStart w:id="176" w:name="_Toc106096411"/>
      <w:bookmarkStart w:id="177" w:name="_Toc148612305"/>
      <w:bookmarkEnd w:id="172"/>
      <w:r w:rsidRPr="00C30D61">
        <w:t>§ 8. Zabezpieczenie należytego wykonania Umowy</w:t>
      </w:r>
      <w:bookmarkEnd w:id="174"/>
      <w:bookmarkEnd w:id="175"/>
      <w:bookmarkEnd w:id="176"/>
      <w:bookmarkEnd w:id="177"/>
      <w:r w:rsidR="00826FBB">
        <w:t xml:space="preserve"> – </w:t>
      </w:r>
      <w:r w:rsidR="00826FBB" w:rsidRPr="00826FBB">
        <w:rPr>
          <w:b w:val="0"/>
          <w:bCs w:val="0"/>
          <w:i/>
          <w:iCs/>
        </w:rPr>
        <w:t>nie dotyczy</w:t>
      </w:r>
      <w:r w:rsidRPr="00C30D61">
        <w:t xml:space="preserve">  </w:t>
      </w:r>
    </w:p>
    <w:p w14:paraId="70432EA3" w14:textId="77777777" w:rsidR="000C23F8" w:rsidRPr="00E66F78" w:rsidRDefault="000C23F8" w:rsidP="000C23F8">
      <w:pPr>
        <w:spacing w:before="120"/>
        <w:jc w:val="both"/>
        <w:rPr>
          <w:sz w:val="22"/>
          <w:szCs w:val="22"/>
        </w:rPr>
      </w:pPr>
    </w:p>
    <w:p w14:paraId="5C6120CB" w14:textId="626F5507" w:rsidR="000C23F8" w:rsidRPr="00DF1FE2" w:rsidRDefault="000C23F8" w:rsidP="000C23F8">
      <w:pPr>
        <w:pStyle w:val="Nagwek2"/>
      </w:pPr>
      <w:bookmarkStart w:id="178" w:name="_Toc64016205"/>
      <w:bookmarkStart w:id="179" w:name="_Toc106095868"/>
      <w:bookmarkStart w:id="180" w:name="_Toc106096308"/>
      <w:bookmarkStart w:id="181" w:name="_Toc106096412"/>
      <w:bookmarkStart w:id="182" w:name="_Toc148612306"/>
      <w:r w:rsidRPr="00DF1FE2">
        <w:t>§ 9. Wymagania dotyczące zatrudnienia</w:t>
      </w:r>
      <w:bookmarkEnd w:id="178"/>
      <w:bookmarkEnd w:id="179"/>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0F2746A8" w14:textId="77777777" w:rsidR="00C95AC0" w:rsidRPr="00F8529D" w:rsidRDefault="00C95AC0" w:rsidP="001F353F">
      <w:pPr>
        <w:spacing w:line="259" w:lineRule="auto"/>
        <w:ind w:left="360"/>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6" w:name="_Toc64016206"/>
      <w:bookmarkStart w:id="187" w:name="_Toc106095869"/>
      <w:bookmarkStart w:id="188" w:name="_Toc106096309"/>
      <w:bookmarkStart w:id="189" w:name="_Toc106096413"/>
      <w:bookmarkStart w:id="190" w:name="_Toc148612307"/>
      <w:bookmarkStart w:id="191" w:name="_Hlk147301573"/>
      <w:bookmarkEnd w:id="183"/>
      <w:r w:rsidRPr="00F8529D">
        <w:t>§ 10. Podwykonawstwo</w:t>
      </w:r>
      <w:bookmarkEnd w:id="186"/>
      <w:bookmarkEnd w:id="187"/>
      <w:bookmarkEnd w:id="188"/>
      <w:bookmarkEnd w:id="189"/>
      <w:bookmarkEnd w:id="190"/>
    </w:p>
    <w:p w14:paraId="64F55AD4" w14:textId="3A2374FD" w:rsidR="00430097" w:rsidRPr="00F8529D" w:rsidRDefault="00430097" w:rsidP="00056279">
      <w:pPr>
        <w:numPr>
          <w:ilvl w:val="0"/>
          <w:numId w:val="61"/>
        </w:numPr>
        <w:ind w:left="284" w:hanging="284"/>
        <w:jc w:val="both"/>
        <w:rPr>
          <w:sz w:val="22"/>
          <w:szCs w:val="22"/>
        </w:rPr>
      </w:pPr>
      <w:bookmarkStart w:id="192"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56279">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056279">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56279">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56279">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56279">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056279">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56279">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56279">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056279">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56279">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56279">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56279">
      <w:pPr>
        <w:numPr>
          <w:ilvl w:val="0"/>
          <w:numId w:val="61"/>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056279">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056279">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56279">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56279">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56279">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56279">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56279">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56279">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056279">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56279">
      <w:pPr>
        <w:numPr>
          <w:ilvl w:val="0"/>
          <w:numId w:val="61"/>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056279">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48612308"/>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056279">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056279">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056279">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056279">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r>
      <w:r w:rsidRPr="00F8529D">
        <w:rPr>
          <w:sz w:val="22"/>
          <w:szCs w:val="22"/>
        </w:rPr>
        <w:lastRenderedPageBreak/>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48612309"/>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056279">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056279">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056279">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056279">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056279">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056279">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056279">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056279">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056279">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056279">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056279">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056279">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056279">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056279">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056279">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056279">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056279">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056279">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056279">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056279">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056279">
      <w:pPr>
        <w:numPr>
          <w:ilvl w:val="0"/>
          <w:numId w:val="48"/>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056279">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48612310"/>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p>
    <w:bookmarkEnd w:id="211"/>
    <w:bookmarkEnd w:id="217"/>
    <w:p w14:paraId="664C1B0A" w14:textId="5A7E0FE5" w:rsidR="000C23F8" w:rsidRPr="000E4913" w:rsidRDefault="000C23F8" w:rsidP="00056279">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DF24470" w14:textId="3A79A963" w:rsidR="000C23F8" w:rsidRPr="00F8529D" w:rsidRDefault="000C23F8" w:rsidP="00056279">
      <w:pPr>
        <w:numPr>
          <w:ilvl w:val="1"/>
          <w:numId w:val="49"/>
        </w:numPr>
        <w:spacing w:line="259" w:lineRule="auto"/>
        <w:ind w:left="720"/>
        <w:jc w:val="both"/>
        <w:rPr>
          <w:sz w:val="22"/>
          <w:szCs w:val="22"/>
        </w:rPr>
      </w:pPr>
      <w:bookmarkStart w:id="218"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bookmarkEnd w:id="219"/>
    <w:p w14:paraId="12386344" w14:textId="77777777" w:rsidR="000C23F8" w:rsidRPr="00F8529D" w:rsidRDefault="000C23F8" w:rsidP="00056279">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056279">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056279">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056279">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056279">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056279">
      <w:pPr>
        <w:numPr>
          <w:ilvl w:val="2"/>
          <w:numId w:val="49"/>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056279">
      <w:pPr>
        <w:numPr>
          <w:ilvl w:val="1"/>
          <w:numId w:val="49"/>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51CF7882" w:rsidR="000C23F8" w:rsidRPr="00F8529D" w:rsidRDefault="00D0028C" w:rsidP="00056279">
      <w:pPr>
        <w:numPr>
          <w:ilvl w:val="0"/>
          <w:numId w:val="49"/>
        </w:numPr>
        <w:spacing w:line="259" w:lineRule="auto"/>
        <w:jc w:val="both"/>
        <w:rPr>
          <w:sz w:val="22"/>
          <w:szCs w:val="22"/>
        </w:rPr>
      </w:pPr>
      <w:bookmarkStart w:id="221" w:name="_Hlk144479888"/>
      <w:bookmarkStart w:id="222" w:name="_Hlk146784619"/>
      <w:bookmarkEnd w:id="220"/>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753A8E07" w14:textId="77777777" w:rsidR="000C23F8" w:rsidRPr="00F8529D" w:rsidRDefault="000C23F8" w:rsidP="00056279">
      <w:pPr>
        <w:numPr>
          <w:ilvl w:val="0"/>
          <w:numId w:val="4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056279">
      <w:pPr>
        <w:numPr>
          <w:ilvl w:val="1"/>
          <w:numId w:val="49"/>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56279">
      <w:pPr>
        <w:numPr>
          <w:ilvl w:val="1"/>
          <w:numId w:val="49"/>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03BE13" w14:textId="11F10340" w:rsidR="0072470D" w:rsidRPr="001F353F" w:rsidRDefault="000C23F8" w:rsidP="00056279">
      <w:pPr>
        <w:numPr>
          <w:ilvl w:val="0"/>
          <w:numId w:val="49"/>
        </w:numPr>
        <w:spacing w:line="259" w:lineRule="auto"/>
        <w:ind w:hanging="357"/>
        <w:jc w:val="both"/>
        <w:rPr>
          <w:sz w:val="22"/>
          <w:szCs w:val="22"/>
        </w:rPr>
      </w:pPr>
      <w:bookmarkStart w:id="224" w:name="_Hlk146784751"/>
      <w:r w:rsidRPr="00F8529D">
        <w:rPr>
          <w:sz w:val="22"/>
          <w:szCs w:val="22"/>
        </w:rPr>
        <w:t>W przypadku</w:t>
      </w:r>
      <w:r w:rsidR="001F353F">
        <w:rPr>
          <w:sz w:val="22"/>
          <w:szCs w:val="22"/>
        </w:rPr>
        <w:t xml:space="preserve"> </w:t>
      </w:r>
      <w:r w:rsidR="0072470D" w:rsidRPr="001F353F">
        <w:rPr>
          <w:sz w:val="22"/>
          <w:szCs w:val="22"/>
        </w:rPr>
        <w:t>odstąpienia od Umowy w całości</w:t>
      </w:r>
      <w:r w:rsidR="00AB2101" w:rsidRPr="001F353F">
        <w:rPr>
          <w:sz w:val="22"/>
          <w:szCs w:val="22"/>
        </w:rPr>
        <w:t>, rozwiązania Umowy bez wypowiedzenia</w:t>
      </w:r>
      <w:r w:rsidR="0072470D" w:rsidRPr="001F353F">
        <w:rPr>
          <w:sz w:val="22"/>
          <w:szCs w:val="22"/>
        </w:rPr>
        <w:t xml:space="preserve"> lub wypowiedzenia Umowy w całości</w:t>
      </w:r>
      <w:r w:rsidR="00D04E9B" w:rsidRPr="001F353F">
        <w:rPr>
          <w:sz w:val="22"/>
          <w:szCs w:val="22"/>
        </w:rPr>
        <w:t xml:space="preserve"> przez którąkolwiek ze Stron</w:t>
      </w:r>
      <w:r w:rsidR="0072470D" w:rsidRPr="001F353F">
        <w:rPr>
          <w:sz w:val="22"/>
          <w:szCs w:val="22"/>
        </w:rPr>
        <w:t xml:space="preserve"> z przyczyn leżących po stronie Wykonawcy, Zamawiającemu przysługuje kara umowna w wysokości 20% wartości </w:t>
      </w:r>
      <w:r w:rsidR="00F960BF" w:rsidRPr="001F353F">
        <w:rPr>
          <w:sz w:val="22"/>
          <w:szCs w:val="22"/>
        </w:rPr>
        <w:t>netto</w:t>
      </w:r>
      <w:r w:rsidR="0072470D" w:rsidRPr="001F353F">
        <w:rPr>
          <w:sz w:val="22"/>
          <w:szCs w:val="22"/>
        </w:rPr>
        <w:t xml:space="preserve"> Umowy, o której mowa w § 3 ust. 1.</w:t>
      </w:r>
    </w:p>
    <w:p w14:paraId="4A5EBD00" w14:textId="35FFCE12" w:rsidR="00F66B98" w:rsidRPr="001F353F" w:rsidRDefault="00F66B98" w:rsidP="00056279">
      <w:pPr>
        <w:numPr>
          <w:ilvl w:val="0"/>
          <w:numId w:val="49"/>
        </w:numPr>
        <w:spacing w:line="259" w:lineRule="auto"/>
        <w:ind w:hanging="357"/>
        <w:jc w:val="both"/>
        <w:rPr>
          <w:sz w:val="22"/>
          <w:szCs w:val="22"/>
        </w:rPr>
      </w:pPr>
      <w:r w:rsidRPr="00F8529D">
        <w:rPr>
          <w:sz w:val="22"/>
          <w:szCs w:val="22"/>
        </w:rPr>
        <w:t>Wykonawca może naliczyć Zamawiającemu karę umowną</w:t>
      </w:r>
      <w:bookmarkStart w:id="225" w:name="_Hlk148947447"/>
      <w:r w:rsidR="001F353F">
        <w:rPr>
          <w:sz w:val="22"/>
          <w:szCs w:val="22"/>
        </w:rPr>
        <w:t xml:space="preserve"> </w:t>
      </w:r>
      <w:r w:rsidRPr="001F353F">
        <w:rPr>
          <w:sz w:val="22"/>
          <w:szCs w:val="22"/>
        </w:rPr>
        <w:t>za odstąpienie od Umowy w całości przez którąkolwiek ze Stron z winy Zamawiającego - w wysokości 20% wartości netto Umowy, o której mowa w § 3 ust. 1.</w:t>
      </w:r>
    </w:p>
    <w:bookmarkEnd w:id="225"/>
    <w:p w14:paraId="2A2CF2DB" w14:textId="6ED7D6C0" w:rsidR="000C23F8" w:rsidRPr="00F8529D" w:rsidRDefault="004B24AC" w:rsidP="00056279">
      <w:pPr>
        <w:numPr>
          <w:ilvl w:val="0"/>
          <w:numId w:val="49"/>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056279">
      <w:pPr>
        <w:numPr>
          <w:ilvl w:val="0"/>
          <w:numId w:val="49"/>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056279">
      <w:pPr>
        <w:numPr>
          <w:ilvl w:val="0"/>
          <w:numId w:val="49"/>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056279">
      <w:pPr>
        <w:numPr>
          <w:ilvl w:val="0"/>
          <w:numId w:val="4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4"/>
    </w:p>
    <w:p w14:paraId="4E1E67AC" w14:textId="77777777" w:rsidR="000C23F8" w:rsidRPr="00BB44FD" w:rsidRDefault="000C23F8" w:rsidP="000C23F8">
      <w:pPr>
        <w:pStyle w:val="Nagwek2"/>
        <w:rPr>
          <w:color w:val="FF0000"/>
        </w:rPr>
      </w:pPr>
      <w:bookmarkStart w:id="226" w:name="_Toc83291685"/>
      <w:bookmarkStart w:id="227" w:name="_Toc106095873"/>
      <w:bookmarkStart w:id="228" w:name="_Toc106096313"/>
      <w:bookmarkStart w:id="229" w:name="_Toc106096417"/>
      <w:bookmarkStart w:id="230" w:name="_Toc148612311"/>
      <w:r w:rsidRPr="00F8529D">
        <w:t xml:space="preserve">§ </w:t>
      </w:r>
      <w:r w:rsidRPr="00C95DE3">
        <w:t>14. Rozwiązanie, odstąpienie lub wypowiedzenie Umowy</w:t>
      </w:r>
      <w:bookmarkEnd w:id="226"/>
      <w:bookmarkEnd w:id="227"/>
      <w:bookmarkEnd w:id="228"/>
      <w:bookmarkEnd w:id="229"/>
      <w:bookmarkEnd w:id="230"/>
    </w:p>
    <w:p w14:paraId="7F7C0D91" w14:textId="77777777" w:rsidR="000C23F8" w:rsidRPr="00F8529D" w:rsidRDefault="000C23F8" w:rsidP="00056279">
      <w:pPr>
        <w:numPr>
          <w:ilvl w:val="0"/>
          <w:numId w:val="50"/>
        </w:numPr>
        <w:spacing w:line="259" w:lineRule="auto"/>
        <w:ind w:left="357" w:hanging="357"/>
        <w:jc w:val="both"/>
        <w:rPr>
          <w:sz w:val="22"/>
          <w:szCs w:val="22"/>
        </w:rPr>
      </w:pPr>
      <w:bookmarkStart w:id="231" w:name="_Hlk146784907"/>
      <w:r w:rsidRPr="00F8529D">
        <w:rPr>
          <w:sz w:val="22"/>
          <w:szCs w:val="22"/>
        </w:rPr>
        <w:t>Strony mogą rozwiązać Umowę na mocy porozumienia Stron.</w:t>
      </w:r>
    </w:p>
    <w:p w14:paraId="55217CF2" w14:textId="35EA1CA1" w:rsidR="000C23F8" w:rsidRPr="00F8529D" w:rsidRDefault="000C23F8" w:rsidP="00056279">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2" w:name="_Hlk144467170"/>
      <w:r w:rsidRPr="00F8529D">
        <w:rPr>
          <w:sz w:val="22"/>
          <w:szCs w:val="22"/>
        </w:rPr>
        <w:t xml:space="preserve">w całości </w:t>
      </w:r>
      <w:bookmarkEnd w:id="23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056279">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rsidP="00056279">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056279">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56279">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56279">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56279">
      <w:pPr>
        <w:numPr>
          <w:ilvl w:val="2"/>
          <w:numId w:val="50"/>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056279">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056279">
      <w:pPr>
        <w:numPr>
          <w:ilvl w:val="1"/>
          <w:numId w:val="50"/>
        </w:numPr>
        <w:spacing w:line="259" w:lineRule="auto"/>
        <w:jc w:val="both"/>
        <w:rPr>
          <w:sz w:val="22"/>
          <w:szCs w:val="22"/>
        </w:rPr>
      </w:pPr>
      <w:r w:rsidRPr="00F8529D">
        <w:rPr>
          <w:sz w:val="22"/>
          <w:szCs w:val="22"/>
        </w:rPr>
        <w:t>otwarcia postępowania likwidacyjnego Wykonawcy.</w:t>
      </w:r>
    </w:p>
    <w:p w14:paraId="5B08583D" w14:textId="5490A5C1" w:rsidR="000C23F8" w:rsidRPr="00F8529D" w:rsidRDefault="000C23F8" w:rsidP="00056279">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F4D8C">
        <w:rPr>
          <w:sz w:val="22"/>
          <w:szCs w:val="22"/>
        </w:rPr>
        <w:t>4),</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4387E68" w:rsidR="00A603EC" w:rsidRPr="00F8529D" w:rsidRDefault="00A603EC" w:rsidP="00056279">
      <w:pPr>
        <w:numPr>
          <w:ilvl w:val="0"/>
          <w:numId w:val="50"/>
        </w:numPr>
        <w:spacing w:line="256" w:lineRule="auto"/>
        <w:jc w:val="both"/>
        <w:rPr>
          <w:sz w:val="22"/>
          <w:szCs w:val="22"/>
        </w:rPr>
      </w:pPr>
      <w:bookmarkStart w:id="234" w:name="_Hlk146784951"/>
      <w:bookmarkEnd w:id="231"/>
      <w:r w:rsidRPr="00F8529D">
        <w:rPr>
          <w:sz w:val="22"/>
          <w:szCs w:val="22"/>
        </w:rPr>
        <w:lastRenderedPageBreak/>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056279">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056279">
      <w:pPr>
        <w:numPr>
          <w:ilvl w:val="0"/>
          <w:numId w:val="50"/>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61F092F0" w:rsidR="000C23F8" w:rsidRPr="00595487" w:rsidRDefault="000C23F8" w:rsidP="00056279">
      <w:pPr>
        <w:numPr>
          <w:ilvl w:val="0"/>
          <w:numId w:val="50"/>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zącego</w:t>
      </w:r>
      <w:r w:rsidR="00FE3A7C">
        <w:rPr>
          <w:sz w:val="22"/>
          <w:szCs w:val="22"/>
        </w:rPr>
        <w:t xml:space="preserve"> 90 dni</w:t>
      </w:r>
      <w:r w:rsidRPr="00595487">
        <w:rPr>
          <w:sz w:val="22"/>
          <w:szCs w:val="22"/>
        </w:rPr>
        <w:t>, w przypadku:</w:t>
      </w:r>
    </w:p>
    <w:p w14:paraId="29FCAF3A" w14:textId="77777777" w:rsidR="000C23F8" w:rsidRPr="00595487" w:rsidRDefault="000C23F8" w:rsidP="00056279">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056279">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056279">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056279">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760B247" w:rsidR="008326BE" w:rsidRPr="00242367" w:rsidRDefault="008326BE" w:rsidP="00056279">
      <w:pPr>
        <w:numPr>
          <w:ilvl w:val="0"/>
          <w:numId w:val="50"/>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701AC">
        <w:rPr>
          <w:sz w:val="22"/>
          <w:szCs w:val="22"/>
        </w:rPr>
        <w:t xml:space="preserve">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w:t>
      </w:r>
      <w:r w:rsidRPr="00242367">
        <w:rPr>
          <w:sz w:val="22"/>
          <w:szCs w:val="22"/>
        </w:rPr>
        <w:t>rozliczone w inny sposób.</w:t>
      </w:r>
    </w:p>
    <w:bookmarkEnd w:id="236"/>
    <w:p w14:paraId="7AFC93DB" w14:textId="0EA2D2E9" w:rsidR="000C23F8" w:rsidRPr="00595487" w:rsidRDefault="000C23F8" w:rsidP="00056279">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056279">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056279">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056279">
      <w:pPr>
        <w:numPr>
          <w:ilvl w:val="1"/>
          <w:numId w:val="64"/>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056279">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056279">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056279">
      <w:pPr>
        <w:numPr>
          <w:ilvl w:val="2"/>
          <w:numId w:val="64"/>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056279">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37058205" w:rsidR="000C23F8" w:rsidRPr="00F8529D" w:rsidRDefault="000C23F8" w:rsidP="00056279">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Pr="00C95DE3">
        <w:rPr>
          <w:sz w:val="22"/>
          <w:szCs w:val="22"/>
        </w:rPr>
        <w:t>a)</w:t>
      </w:r>
      <w:r w:rsidR="009A4313" w:rsidRPr="00C95DE3">
        <w:rPr>
          <w:sz w:val="22"/>
          <w:szCs w:val="22"/>
        </w:rPr>
        <w:t xml:space="preserve"> do </w:t>
      </w:r>
      <w:r w:rsidR="00C95DE3" w:rsidRPr="00C95DE3">
        <w:rPr>
          <w:sz w:val="22"/>
          <w:szCs w:val="22"/>
        </w:rPr>
        <w:t>e</w:t>
      </w:r>
      <w:r w:rsidRPr="00C95DE3">
        <w:rPr>
          <w:sz w:val="22"/>
          <w:szCs w:val="22"/>
        </w:rPr>
        <w:t xml:space="preserve">) termin </w:t>
      </w:r>
      <w:r w:rsidRPr="00F8529D">
        <w:rPr>
          <w:sz w:val="22"/>
          <w:szCs w:val="22"/>
        </w:rPr>
        <w:t>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3222F35B" w:rsidR="000C23F8" w:rsidRPr="00F8529D" w:rsidRDefault="000C23F8" w:rsidP="00056279">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7F635E" w:rsidRPr="00C95DE3">
        <w:rPr>
          <w:sz w:val="22"/>
          <w:szCs w:val="22"/>
        </w:rPr>
        <w:t>a</w:t>
      </w:r>
      <w:r w:rsidRPr="00C95DE3">
        <w:rPr>
          <w:sz w:val="22"/>
          <w:szCs w:val="22"/>
        </w:rPr>
        <w:t>)</w:t>
      </w:r>
      <w:r w:rsidR="009A4313" w:rsidRPr="00C95DE3">
        <w:rPr>
          <w:sz w:val="22"/>
          <w:szCs w:val="22"/>
        </w:rPr>
        <w:t xml:space="preserve"> do </w:t>
      </w:r>
      <w:r w:rsidR="00C95DE3" w:rsidRPr="00C95DE3">
        <w:rPr>
          <w:sz w:val="22"/>
          <w:szCs w:val="22"/>
        </w:rPr>
        <w:t>e</w:t>
      </w:r>
      <w:r w:rsidRPr="00C95DE3">
        <w:rPr>
          <w:sz w:val="22"/>
          <w:szCs w:val="22"/>
        </w:rPr>
        <w:t xml:space="preserve">) </w:t>
      </w:r>
      <w:r w:rsidRPr="00F8529D">
        <w:rPr>
          <w:sz w:val="22"/>
          <w:szCs w:val="22"/>
        </w:rPr>
        <w:t xml:space="preserve">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1D55EEF2" w14:textId="450DE962" w:rsidR="000C23F8" w:rsidRPr="00F8529D" w:rsidRDefault="000C23F8" w:rsidP="00056279">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056279">
      <w:pPr>
        <w:pStyle w:val="Akapitzlist"/>
        <w:numPr>
          <w:ilvl w:val="0"/>
          <w:numId w:val="64"/>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056279">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4E965760" w14:textId="77777777" w:rsidR="006F715D" w:rsidRPr="00A33BF6" w:rsidRDefault="006F715D" w:rsidP="00056279">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056279">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056279">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2"/>
    <w:bookmarkEnd w:id="244"/>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023C3BD1" w:rsidR="00F536DE" w:rsidRPr="00B71040" w:rsidRDefault="004F3468" w:rsidP="00B71040">
      <w:pPr>
        <w:pStyle w:val="Nagwek2"/>
      </w:pPr>
      <w:bookmarkStart w:id="247" w:name="_Toc148612313"/>
      <w:r w:rsidRPr="004F3468">
        <w:t xml:space="preserve">§ 16. </w:t>
      </w:r>
      <w:r w:rsidR="00F536DE" w:rsidRPr="00B71040">
        <w:t>Waloryzacja</w:t>
      </w:r>
      <w:bookmarkEnd w:id="247"/>
      <w:r w:rsidR="00B24F0B">
        <w:t xml:space="preserve"> </w:t>
      </w:r>
      <w:r w:rsidR="004701AC">
        <w:t xml:space="preserve">– </w:t>
      </w:r>
      <w:r w:rsidR="004701AC" w:rsidRPr="004701AC">
        <w:rPr>
          <w:b w:val="0"/>
          <w:bCs w:val="0"/>
          <w:i/>
          <w:iCs/>
        </w:rPr>
        <w:t>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3"/>
      <w:r w:rsidRPr="00500E2A">
        <w:t>§</w:t>
      </w:r>
      <w:r>
        <w:t xml:space="preserve"> </w:t>
      </w:r>
      <w:r w:rsidRPr="00500E2A">
        <w:t>1</w:t>
      </w:r>
      <w:r w:rsidR="00B71040">
        <w:t>7</w:t>
      </w:r>
      <w:r w:rsidRPr="00500E2A">
        <w:t>. Ochrona danych osobowych</w:t>
      </w:r>
      <w:bookmarkEnd w:id="248"/>
      <w:bookmarkEnd w:id="249"/>
      <w:bookmarkEnd w:id="250"/>
      <w:bookmarkEnd w:id="251"/>
      <w:bookmarkEnd w:id="252"/>
      <w:r w:rsidRPr="00500E2A">
        <w:t xml:space="preserve"> </w:t>
      </w:r>
    </w:p>
    <w:p w14:paraId="37B5AD72" w14:textId="545DDF82"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701AC">
        <w:rPr>
          <w:b/>
          <w:bCs/>
          <w:sz w:val="22"/>
          <w:szCs w:val="22"/>
        </w:rPr>
        <w:t>2</w:t>
      </w:r>
      <w:r w:rsidRPr="00500E2A">
        <w:rPr>
          <w:b/>
          <w:bCs/>
          <w:sz w:val="22"/>
          <w:szCs w:val="22"/>
        </w:rPr>
        <w:t xml:space="preserve"> do Umowy.</w:t>
      </w:r>
      <w:bookmarkEnd w:id="25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rsidR="00B71040">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6DD2CBE1" w14:textId="77777777" w:rsidR="000C23F8" w:rsidRPr="00E66F78" w:rsidRDefault="000C23F8" w:rsidP="00056279">
      <w:pPr>
        <w:numPr>
          <w:ilvl w:val="0"/>
          <w:numId w:val="51"/>
        </w:numPr>
        <w:spacing w:line="259" w:lineRule="auto"/>
        <w:ind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056279">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056279">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w:t>
      </w:r>
      <w:r w:rsidRPr="00E66F78">
        <w:rPr>
          <w:sz w:val="22"/>
          <w:szCs w:val="22"/>
        </w:rPr>
        <w:lastRenderedPageBreak/>
        <w:t xml:space="preserve">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056279">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056279">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056279">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56279">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56279">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56279">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56279">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56279">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56279">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056279">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056279">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56279">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56279">
      <w:pPr>
        <w:numPr>
          <w:ilvl w:val="0"/>
          <w:numId w:val="51"/>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1" w:name="_Toc64016215"/>
      <w:bookmarkStart w:id="262" w:name="_Toc106095877"/>
      <w:bookmarkStart w:id="263" w:name="_Toc106096317"/>
      <w:bookmarkStart w:id="264" w:name="_Toc106096421"/>
      <w:bookmarkStart w:id="265" w:name="_Toc148612316"/>
      <w:bookmarkEnd w:id="259"/>
      <w:r w:rsidRPr="00F8529D">
        <w:t>§ 1</w:t>
      </w:r>
      <w:r w:rsidR="00B71040" w:rsidRPr="00F8529D">
        <w:t>9</w:t>
      </w:r>
      <w:r w:rsidRPr="00F8529D">
        <w:t>. Zasady etyki</w:t>
      </w:r>
      <w:bookmarkEnd w:id="261"/>
      <w:bookmarkEnd w:id="262"/>
      <w:bookmarkEnd w:id="263"/>
      <w:bookmarkEnd w:id="264"/>
      <w:bookmarkEnd w:id="265"/>
    </w:p>
    <w:p w14:paraId="2CA957CA" w14:textId="77777777" w:rsidR="000C23F8" w:rsidRPr="00F8529D" w:rsidRDefault="000C23F8" w:rsidP="00056279">
      <w:pPr>
        <w:numPr>
          <w:ilvl w:val="0"/>
          <w:numId w:val="52"/>
        </w:numPr>
        <w:spacing w:line="259" w:lineRule="auto"/>
        <w:ind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056279">
      <w:pPr>
        <w:numPr>
          <w:ilvl w:val="1"/>
          <w:numId w:val="52"/>
        </w:numPr>
        <w:spacing w:line="259" w:lineRule="auto"/>
        <w:ind w:hanging="357"/>
        <w:jc w:val="both"/>
        <w:rPr>
          <w:sz w:val="22"/>
          <w:szCs w:val="22"/>
        </w:rPr>
      </w:pPr>
      <w:bookmarkStart w:id="267" w:name="_Hlk156480572"/>
      <w:r w:rsidRPr="00F8529D">
        <w:rPr>
          <w:sz w:val="22"/>
          <w:szCs w:val="22"/>
        </w:rPr>
        <w:t xml:space="preserve">popełnienia przestępstw określonych w art. 16 ustawy z dnia 28 października 2002 r. </w:t>
      </w:r>
      <w:bookmarkStart w:id="268" w:name="_Hlk144468375"/>
      <w:r w:rsidRPr="00F8529D">
        <w:rPr>
          <w:sz w:val="22"/>
          <w:szCs w:val="22"/>
        </w:rPr>
        <w:t>o odpowiedzialności podmiotów zbiorowych za czyny zabronione pod groźbą kary</w:t>
      </w:r>
      <w:bookmarkEnd w:id="26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056279">
      <w:pPr>
        <w:numPr>
          <w:ilvl w:val="1"/>
          <w:numId w:val="52"/>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69" w:name="_Hlk144468401"/>
      <w:r w:rsidRPr="00F8529D">
        <w:rPr>
          <w:sz w:val="22"/>
          <w:szCs w:val="22"/>
        </w:rPr>
        <w:t>o zwalczaniu nieuczciwej konkurencji</w:t>
      </w:r>
      <w:bookmarkEnd w:id="269"/>
      <w:r w:rsidRPr="00F8529D">
        <w:rPr>
          <w:sz w:val="22"/>
          <w:szCs w:val="22"/>
        </w:rPr>
        <w:t xml:space="preserve"> </w:t>
      </w:r>
      <w:bookmarkStart w:id="27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0"/>
    </w:p>
    <w:bookmarkEnd w:id="267"/>
    <w:p w14:paraId="43D62C96" w14:textId="77777777" w:rsidR="000C23F8" w:rsidRPr="004701AC" w:rsidRDefault="000C23F8" w:rsidP="00056279">
      <w:pPr>
        <w:numPr>
          <w:ilvl w:val="0"/>
          <w:numId w:val="52"/>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4701AC">
        <w:rPr>
          <w:sz w:val="22"/>
          <w:szCs w:val="22"/>
        </w:rPr>
        <w:t>również nie zgadzały się i nie zgodzą się na zapłatę prowizji pracownikowi lub przedstawicielowi Strony umowy w związku z jej realizacją.</w:t>
      </w:r>
    </w:p>
    <w:p w14:paraId="2C35BD89" w14:textId="7BF6D26D" w:rsidR="00AB2101" w:rsidRPr="004701AC" w:rsidRDefault="00AB2101" w:rsidP="00056279">
      <w:pPr>
        <w:numPr>
          <w:ilvl w:val="0"/>
          <w:numId w:val="52"/>
        </w:numPr>
        <w:spacing w:line="259" w:lineRule="auto"/>
        <w:jc w:val="both"/>
        <w:rPr>
          <w:sz w:val="22"/>
          <w:szCs w:val="22"/>
        </w:rPr>
      </w:pPr>
      <w:bookmarkStart w:id="271" w:name="_Hlk167104771"/>
      <w:r w:rsidRPr="004701AC">
        <w:rPr>
          <w:sz w:val="22"/>
          <w:szCs w:val="22"/>
        </w:rPr>
        <w:t>Strony oświadczają</w:t>
      </w:r>
      <w:r w:rsidR="00C02E70" w:rsidRPr="004701AC">
        <w:rPr>
          <w:sz w:val="22"/>
          <w:szCs w:val="22"/>
        </w:rPr>
        <w:t>,</w:t>
      </w:r>
      <w:r w:rsidRPr="004701A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4701AC">
          <w:rPr>
            <w:rStyle w:val="Hipercze"/>
            <w:sz w:val="22"/>
            <w:szCs w:val="22"/>
          </w:rPr>
          <w:t>https://www.pgg.pl/strefa-korporacyjna/firma/inne/polityka-antykorupcyjna</w:t>
        </w:r>
      </w:hyperlink>
      <w:r w:rsidRPr="004701AC">
        <w:rPr>
          <w:sz w:val="22"/>
          <w:szCs w:val="22"/>
        </w:rPr>
        <w:t xml:space="preserve">  </w:t>
      </w:r>
    </w:p>
    <w:p w14:paraId="24B5000C" w14:textId="46F39815" w:rsidR="00AB2101" w:rsidRPr="004701AC" w:rsidRDefault="00AB2101" w:rsidP="00056279">
      <w:pPr>
        <w:numPr>
          <w:ilvl w:val="0"/>
          <w:numId w:val="52"/>
        </w:numPr>
        <w:spacing w:line="259" w:lineRule="auto"/>
        <w:jc w:val="both"/>
        <w:rPr>
          <w:sz w:val="22"/>
          <w:szCs w:val="22"/>
        </w:rPr>
      </w:pPr>
      <w:r w:rsidRPr="004701AC">
        <w:rPr>
          <w:sz w:val="22"/>
          <w:szCs w:val="22"/>
        </w:rPr>
        <w:t>Wykonawca oświadcza</w:t>
      </w:r>
      <w:r w:rsidR="00C02E70" w:rsidRPr="004701AC">
        <w:rPr>
          <w:sz w:val="22"/>
          <w:szCs w:val="22"/>
        </w:rPr>
        <w:t>,</w:t>
      </w:r>
      <w:r w:rsidRPr="004701AC">
        <w:rPr>
          <w:sz w:val="22"/>
          <w:szCs w:val="22"/>
        </w:rPr>
        <w:t xml:space="preserve"> że dołoży należytej staranności, aby pracownicy, współpracownicy, podwykonawcy lub osoby, przy pomocy których będzie realizował zamówienie zapoznali się </w:t>
      </w:r>
      <w:r w:rsidRPr="004701AC">
        <w:rPr>
          <w:sz w:val="22"/>
          <w:szCs w:val="22"/>
        </w:rPr>
        <w:br/>
        <w:t>i stosowali wyżej opisane zasady.</w:t>
      </w:r>
    </w:p>
    <w:p w14:paraId="4ECF8694" w14:textId="30F4EEEE" w:rsidR="00AB2101" w:rsidRPr="004701AC" w:rsidRDefault="00AB2101" w:rsidP="00056279">
      <w:pPr>
        <w:numPr>
          <w:ilvl w:val="0"/>
          <w:numId w:val="52"/>
        </w:numPr>
        <w:spacing w:line="259" w:lineRule="auto"/>
        <w:jc w:val="both"/>
        <w:rPr>
          <w:sz w:val="22"/>
          <w:szCs w:val="22"/>
        </w:rPr>
      </w:pPr>
      <w:r w:rsidRPr="004701AC">
        <w:rPr>
          <w:sz w:val="22"/>
          <w:szCs w:val="22"/>
        </w:rPr>
        <w:t xml:space="preserve">Naruszenie wyżej opisanych zasad  jest traktowane jak rażące naruszenie postanowień Umowy. </w:t>
      </w:r>
    </w:p>
    <w:p w14:paraId="0A6ABAC7" w14:textId="02A90C6E" w:rsidR="00AB2101" w:rsidRPr="004701AC" w:rsidRDefault="00AB2101" w:rsidP="00056279">
      <w:pPr>
        <w:numPr>
          <w:ilvl w:val="0"/>
          <w:numId w:val="52"/>
        </w:numPr>
        <w:spacing w:line="259" w:lineRule="auto"/>
        <w:jc w:val="both"/>
        <w:rPr>
          <w:sz w:val="22"/>
          <w:szCs w:val="22"/>
        </w:rPr>
      </w:pPr>
      <w:r w:rsidRPr="004701A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701AC" w:rsidRDefault="00AB2101" w:rsidP="00056279">
      <w:pPr>
        <w:numPr>
          <w:ilvl w:val="0"/>
          <w:numId w:val="52"/>
        </w:numPr>
        <w:spacing w:line="259" w:lineRule="auto"/>
        <w:jc w:val="both"/>
        <w:rPr>
          <w:sz w:val="22"/>
          <w:szCs w:val="22"/>
        </w:rPr>
      </w:pPr>
      <w:r w:rsidRPr="004701AC">
        <w:rPr>
          <w:sz w:val="22"/>
          <w:szCs w:val="22"/>
        </w:rPr>
        <w:t xml:space="preserve">Strony zobowiązują się do informowania się wzajemnie o każdym przypadku naruszenia zasad opisanych w niniejszym paragrafie Umowy. </w:t>
      </w:r>
      <w:bookmarkEnd w:id="271"/>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2" w:name="_Toc106095878"/>
      <w:bookmarkStart w:id="273" w:name="_Toc106096318"/>
      <w:bookmarkStart w:id="274" w:name="_Toc106096422"/>
      <w:bookmarkStart w:id="275" w:name="_Toc148612317"/>
      <w:bookmarkStart w:id="276" w:name="_Hlk105675117"/>
      <w:bookmarkStart w:id="277" w:name="_Hlk67826575"/>
      <w:bookmarkStart w:id="278" w:name="_Toc64016216"/>
      <w:bookmarkEnd w:id="266"/>
      <w:r w:rsidRPr="00F8529D">
        <w:t xml:space="preserve">§ </w:t>
      </w:r>
      <w:r w:rsidR="00B71040" w:rsidRPr="00F8529D">
        <w:t>20</w:t>
      </w:r>
      <w:r w:rsidRPr="00F8529D">
        <w:t>. Nadzór wynikający z zarządzania środowiskowego</w:t>
      </w:r>
      <w:bookmarkEnd w:id="272"/>
      <w:bookmarkEnd w:id="273"/>
      <w:bookmarkEnd w:id="274"/>
      <w:bookmarkEnd w:id="27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9" w:name="_Toc106095879"/>
      <w:bookmarkStart w:id="280" w:name="_Toc106096319"/>
      <w:bookmarkStart w:id="281" w:name="_Toc106096423"/>
      <w:bookmarkStart w:id="282" w:name="_Toc148612318"/>
      <w:bookmarkStart w:id="283" w:name="_Hlk67826617"/>
      <w:bookmarkEnd w:id="277"/>
      <w:r w:rsidRPr="00B62661">
        <w:t xml:space="preserve">§ </w:t>
      </w:r>
      <w:r>
        <w:t>2</w:t>
      </w:r>
      <w:r w:rsidR="00B71040">
        <w:t>1</w:t>
      </w:r>
      <w:r w:rsidRPr="00B62661">
        <w:t xml:space="preserve">. </w:t>
      </w:r>
      <w:r w:rsidRPr="00E66F78">
        <w:t>Siła wyższa</w:t>
      </w:r>
      <w:bookmarkEnd w:id="278"/>
      <w:bookmarkEnd w:id="279"/>
      <w:bookmarkEnd w:id="280"/>
      <w:bookmarkEnd w:id="281"/>
      <w:bookmarkEnd w:id="282"/>
    </w:p>
    <w:p w14:paraId="7F042164" w14:textId="77777777" w:rsidR="000C23F8" w:rsidRPr="00E66F78" w:rsidRDefault="000C23F8" w:rsidP="00056279">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56279">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56279">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56279">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56279">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rsidP="00056279">
      <w:pPr>
        <w:numPr>
          <w:ilvl w:val="0"/>
          <w:numId w:val="53"/>
        </w:numPr>
        <w:ind w:left="357" w:hanging="357"/>
        <w:jc w:val="both"/>
        <w:rPr>
          <w:sz w:val="22"/>
          <w:szCs w:val="22"/>
        </w:rPr>
      </w:pPr>
      <w:bookmarkStart w:id="28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4"/>
    <w:p w14:paraId="5A12B597" w14:textId="77777777" w:rsidR="000C23F8" w:rsidRPr="00F8529D" w:rsidRDefault="000C23F8" w:rsidP="00056279">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5" w:name="_Toc64016217"/>
      <w:bookmarkStart w:id="286" w:name="_Toc106095880"/>
      <w:bookmarkStart w:id="287" w:name="_Toc106096320"/>
      <w:bookmarkStart w:id="288" w:name="_Toc106096424"/>
      <w:bookmarkStart w:id="289" w:name="_Toc148612319"/>
      <w:r w:rsidRPr="00F8529D">
        <w:lastRenderedPageBreak/>
        <w:t>§ 2</w:t>
      </w:r>
      <w:r w:rsidR="00B71040" w:rsidRPr="00F8529D">
        <w:t>2</w:t>
      </w:r>
      <w:r w:rsidRPr="00F8529D">
        <w:t>. Postanowienia końcowe</w:t>
      </w:r>
      <w:bookmarkEnd w:id="285"/>
      <w:bookmarkEnd w:id="286"/>
      <w:bookmarkEnd w:id="287"/>
      <w:bookmarkEnd w:id="288"/>
      <w:bookmarkEnd w:id="289"/>
    </w:p>
    <w:p w14:paraId="372E732F" w14:textId="14C9515F" w:rsidR="005812ED" w:rsidRPr="004701AC" w:rsidRDefault="005812ED" w:rsidP="00056279">
      <w:pPr>
        <w:numPr>
          <w:ilvl w:val="0"/>
          <w:numId w:val="54"/>
        </w:numPr>
        <w:spacing w:line="259" w:lineRule="auto"/>
        <w:jc w:val="both"/>
        <w:rPr>
          <w:sz w:val="22"/>
          <w:szCs w:val="22"/>
        </w:rPr>
      </w:pPr>
      <w:r w:rsidRPr="004701A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701AC" w:rsidRDefault="005812ED" w:rsidP="00056279">
      <w:pPr>
        <w:numPr>
          <w:ilvl w:val="0"/>
          <w:numId w:val="54"/>
        </w:numPr>
        <w:spacing w:line="259" w:lineRule="auto"/>
        <w:jc w:val="both"/>
        <w:rPr>
          <w:sz w:val="22"/>
          <w:szCs w:val="22"/>
        </w:rPr>
      </w:pPr>
      <w:r w:rsidRPr="004701A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56279">
      <w:pPr>
        <w:numPr>
          <w:ilvl w:val="0"/>
          <w:numId w:val="54"/>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056279">
      <w:pPr>
        <w:numPr>
          <w:ilvl w:val="0"/>
          <w:numId w:val="54"/>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0" w:name="_Toc83291694"/>
      <w:bookmarkStart w:id="291" w:name="_Toc106095881"/>
      <w:bookmarkStart w:id="292" w:name="_Toc106096321"/>
      <w:bookmarkStart w:id="293" w:name="_Toc106096425"/>
      <w:bookmarkStart w:id="294" w:name="_Toc148612320"/>
      <w:bookmarkEnd w:id="283"/>
      <w:r w:rsidRPr="00AD7A6E">
        <w:rPr>
          <w:sz w:val="22"/>
          <w:szCs w:val="22"/>
        </w:rPr>
        <w:t>Załączniki do Umowy</w:t>
      </w:r>
      <w:bookmarkEnd w:id="290"/>
      <w:bookmarkEnd w:id="291"/>
      <w:bookmarkEnd w:id="292"/>
      <w:bookmarkEnd w:id="293"/>
      <w:bookmarkEnd w:id="29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ACE98B9"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701A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53A090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4701A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743524E5"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4701AC">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5" w:name="_Hlk67826939"/>
      <w:bookmarkStart w:id="29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5"/>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7" w:name="_Hlk147849015"/>
      <w:r w:rsidRPr="00744F79">
        <w:rPr>
          <w:b/>
          <w:bCs/>
          <w:i/>
          <w:iCs/>
          <w:color w:val="FF0000"/>
          <w:sz w:val="28"/>
          <w:szCs w:val="28"/>
        </w:rPr>
        <w:t>)</w:t>
      </w:r>
    </w:p>
    <w:bookmarkEnd w:id="296"/>
    <w:bookmarkEnd w:id="29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05166476" w:rsidR="000C23F8" w:rsidRPr="001456AD" w:rsidRDefault="000C23F8" w:rsidP="000C23F8">
      <w:pPr>
        <w:spacing w:before="120"/>
        <w:jc w:val="right"/>
        <w:rPr>
          <w:b/>
          <w:bCs/>
          <w:sz w:val="22"/>
          <w:szCs w:val="22"/>
        </w:rPr>
      </w:pPr>
      <w:bookmarkStart w:id="298" w:name="_Hlk67831498"/>
      <w:bookmarkStart w:id="299" w:name="_Hlk67827058"/>
      <w:r w:rsidRPr="001456AD">
        <w:rPr>
          <w:b/>
          <w:bCs/>
          <w:sz w:val="22"/>
          <w:szCs w:val="22"/>
        </w:rPr>
        <w:lastRenderedPageBreak/>
        <w:t xml:space="preserve">Załącznik nr </w:t>
      </w:r>
      <w:r w:rsidR="004701AC">
        <w:rPr>
          <w:b/>
          <w:bCs/>
          <w:sz w:val="22"/>
          <w:szCs w:val="22"/>
        </w:rPr>
        <w:t>2</w:t>
      </w:r>
      <w:r w:rsidRPr="001456AD">
        <w:rPr>
          <w:b/>
          <w:bCs/>
          <w:sz w:val="22"/>
          <w:szCs w:val="22"/>
        </w:rPr>
        <w:t xml:space="preserve"> do Umowy </w:t>
      </w:r>
    </w:p>
    <w:bookmarkEnd w:id="298"/>
    <w:bookmarkEnd w:id="29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427E1B">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056279">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18C20F08" w:rsidR="000C23F8" w:rsidRPr="00B30F1F" w:rsidRDefault="000C23F8" w:rsidP="000C23F8">
      <w:pPr>
        <w:spacing w:before="120"/>
        <w:jc w:val="right"/>
        <w:rPr>
          <w:b/>
          <w:bCs/>
          <w:sz w:val="22"/>
          <w:szCs w:val="22"/>
        </w:rPr>
      </w:pPr>
      <w:bookmarkStart w:id="300" w:name="_Hlk67832211"/>
      <w:r w:rsidRPr="00B30F1F">
        <w:rPr>
          <w:b/>
          <w:bCs/>
          <w:sz w:val="22"/>
          <w:szCs w:val="22"/>
        </w:rPr>
        <w:lastRenderedPageBreak/>
        <w:t xml:space="preserve">Załącznik nr </w:t>
      </w:r>
      <w:r w:rsidR="004701A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A2C4330"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4701AC">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056279">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056279">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056279">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056279">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056279">
            <w:pPr>
              <w:numPr>
                <w:ilvl w:val="0"/>
                <w:numId w:val="5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056279">
            <w:pPr>
              <w:numPr>
                <w:ilvl w:val="0"/>
                <w:numId w:val="5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056279">
            <w:pPr>
              <w:numPr>
                <w:ilvl w:val="0"/>
                <w:numId w:val="5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056279">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056279">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056279">
            <w:pPr>
              <w:numPr>
                <w:ilvl w:val="0"/>
                <w:numId w:val="5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68021629" w14:textId="77777777" w:rsidR="00BA53D3" w:rsidRPr="0057304D" w:rsidRDefault="00BA53D3" w:rsidP="00BA53D3">
      <w:pPr>
        <w:jc w:val="both"/>
        <w:rPr>
          <w:b/>
          <w:bCs/>
          <w:i/>
          <w:iCs/>
          <w:color w:val="0070C0"/>
          <w:sz w:val="24"/>
          <w:szCs w:val="24"/>
        </w:rPr>
      </w:pPr>
      <w:r w:rsidRPr="0057304D">
        <w:rPr>
          <w:b/>
          <w:bCs/>
          <w:i/>
          <w:iCs/>
          <w:color w:val="0070C0"/>
          <w:sz w:val="24"/>
          <w:szCs w:val="24"/>
        </w:rPr>
        <w:lastRenderedPageBreak/>
        <w:t>Do usunięcia w wersji finalnej: Uwaga dla Komisji Przetargowej dot. zał. Nr 5</w:t>
      </w:r>
    </w:p>
    <w:p w14:paraId="33190F8B" w14:textId="77777777" w:rsidR="00BA53D3" w:rsidRPr="005C5CA1" w:rsidRDefault="00BA53D3" w:rsidP="00BA53D3">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Zapisy uwzględniamy, w przypadku gdy przedmiot zamówienia dotyczy:</w:t>
      </w:r>
    </w:p>
    <w:p w14:paraId="63760982" w14:textId="77777777" w:rsidR="00BA53D3" w:rsidRPr="005C5CA1" w:rsidRDefault="00BA53D3" w:rsidP="00056279">
      <w:pPr>
        <w:numPr>
          <w:ilvl w:val="0"/>
          <w:numId w:val="60"/>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2579B0A" w14:textId="77777777" w:rsidR="00BA53D3" w:rsidRPr="005C5CA1" w:rsidRDefault="00BA53D3" w:rsidP="00056279">
      <w:pPr>
        <w:numPr>
          <w:ilvl w:val="0"/>
          <w:numId w:val="60"/>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35E3AE2B" w14:textId="77777777" w:rsidR="00BA53D3" w:rsidRPr="005C5CA1" w:rsidRDefault="00BA53D3" w:rsidP="00056279">
      <w:pPr>
        <w:numPr>
          <w:ilvl w:val="0"/>
          <w:numId w:val="60"/>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7A9D71CC" w14:textId="77777777" w:rsidR="00BA53D3" w:rsidRPr="005C5CA1" w:rsidRDefault="00BA53D3" w:rsidP="00056279">
      <w:pPr>
        <w:numPr>
          <w:ilvl w:val="0"/>
          <w:numId w:val="60"/>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05239892" w14:textId="77777777" w:rsidR="00BA53D3" w:rsidRPr="005C5CA1" w:rsidRDefault="00BA53D3" w:rsidP="00056279">
      <w:pPr>
        <w:numPr>
          <w:ilvl w:val="0"/>
          <w:numId w:val="60"/>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41A0DD73" w14:textId="77777777" w:rsidR="00BA53D3" w:rsidRPr="005C5CA1" w:rsidRDefault="00BA53D3" w:rsidP="00BA53D3">
      <w:pPr>
        <w:rPr>
          <w:b/>
          <w:bCs/>
          <w:i/>
          <w:iCs/>
          <w:color w:val="2F5496" w:themeColor="accent1" w:themeShade="BF"/>
          <w:sz w:val="22"/>
          <w:szCs w:val="22"/>
        </w:rPr>
      </w:pPr>
    </w:p>
    <w:bookmarkEnd w:id="120"/>
    <w:p w14:paraId="535C5865" w14:textId="77777777" w:rsidR="00BA53D3" w:rsidRPr="005C5CA1" w:rsidRDefault="00BA53D3" w:rsidP="00BA53D3">
      <w:pPr>
        <w:jc w:val="both"/>
        <w:rPr>
          <w:b/>
          <w:bCs/>
          <w:i/>
          <w:iCs/>
          <w:color w:val="2F5496" w:themeColor="accent1" w:themeShade="BF"/>
          <w:sz w:val="22"/>
          <w:szCs w:val="22"/>
        </w:rPr>
      </w:pPr>
    </w:p>
    <w:sectPr w:rsidR="00BA53D3" w:rsidRPr="005C5C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B575" w14:textId="77777777" w:rsidR="000A0261" w:rsidRDefault="000A0261" w:rsidP="0079756C">
      <w:r>
        <w:separator/>
      </w:r>
    </w:p>
  </w:endnote>
  <w:endnote w:type="continuationSeparator" w:id="0">
    <w:p w14:paraId="6B553821" w14:textId="77777777" w:rsidR="000A0261" w:rsidRDefault="000A026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35737A4" w:rsidR="008C3210" w:rsidRDefault="0022543C" w:rsidP="0022543C">
        <w:pPr>
          <w:pStyle w:val="Stopka"/>
        </w:pPr>
        <w:r>
          <w:t xml:space="preserve">Nr postępowania </w:t>
        </w:r>
        <w:r w:rsidR="004F49B9">
          <w:t>702401360</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36A2" w14:textId="77777777" w:rsidR="000A0261" w:rsidRDefault="000A0261" w:rsidP="0079756C">
      <w:r>
        <w:separator/>
      </w:r>
    </w:p>
  </w:footnote>
  <w:footnote w:type="continuationSeparator" w:id="0">
    <w:p w14:paraId="5E370D58" w14:textId="77777777" w:rsidR="000A0261" w:rsidRDefault="000A026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72B1F"/>
    <w:multiLevelType w:val="hybridMultilevel"/>
    <w:tmpl w:val="E1A2A4E6"/>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2"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370786"/>
    <w:multiLevelType w:val="hybridMultilevel"/>
    <w:tmpl w:val="C2E691EA"/>
    <w:lvl w:ilvl="0" w:tplc="59989F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51570B"/>
    <w:multiLevelType w:val="hybridMultilevel"/>
    <w:tmpl w:val="9F3096E4"/>
    <w:lvl w:ilvl="0" w:tplc="05A4A304">
      <w:start w:val="1"/>
      <w:numFmt w:val="bullet"/>
      <w:lvlText w:val=""/>
      <w:lvlJc w:val="left"/>
      <w:pPr>
        <w:ind w:left="1004" w:hanging="360"/>
      </w:pPr>
      <w:rPr>
        <w:rFonts w:ascii="Symbol" w:hAnsi="Symbol" w:hint="default"/>
      </w:rPr>
    </w:lvl>
    <w:lvl w:ilvl="1" w:tplc="3AD44414">
      <w:numFmt w:val="bullet"/>
      <w:lvlText w:val="•"/>
      <w:lvlJc w:val="left"/>
      <w:pPr>
        <w:ind w:left="1724" w:hanging="360"/>
      </w:pPr>
      <w:rPr>
        <w:rFonts w:ascii="Times New Roman" w:eastAsia="Calibri" w:hAnsi="Times New Roman"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A01F2B"/>
    <w:multiLevelType w:val="multilevel"/>
    <w:tmpl w:val="5B82F08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60AC33E"/>
    <w:lvl w:ilvl="0" w:tplc="98F2E6E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5890D63"/>
    <w:multiLevelType w:val="hybridMultilevel"/>
    <w:tmpl w:val="713457E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9703CCC"/>
    <w:multiLevelType w:val="hybridMultilevel"/>
    <w:tmpl w:val="2D1ABD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65"/>
  </w:num>
  <w:num w:numId="3" w16cid:durableId="969826206">
    <w:abstractNumId w:val="57"/>
  </w:num>
  <w:num w:numId="4" w16cid:durableId="1181630090">
    <w:abstractNumId w:val="61"/>
  </w:num>
  <w:num w:numId="5" w16cid:durableId="1676421754">
    <w:abstractNumId w:val="6"/>
  </w:num>
  <w:num w:numId="6" w16cid:durableId="1257665658">
    <w:abstractNumId w:val="14"/>
  </w:num>
  <w:num w:numId="7" w16cid:durableId="1326320413">
    <w:abstractNumId w:val="28"/>
  </w:num>
  <w:num w:numId="8" w16cid:durableId="1391689702">
    <w:abstractNumId w:val="63"/>
  </w:num>
  <w:num w:numId="9" w16cid:durableId="1176848288">
    <w:abstractNumId w:val="51"/>
  </w:num>
  <w:num w:numId="10" w16cid:durableId="511259285">
    <w:abstractNumId w:val="71"/>
  </w:num>
  <w:num w:numId="11" w16cid:durableId="2009210144">
    <w:abstractNumId w:val="52"/>
  </w:num>
  <w:num w:numId="12" w16cid:durableId="506331243">
    <w:abstractNumId w:val="42"/>
  </w:num>
  <w:num w:numId="13" w16cid:durableId="1662732328">
    <w:abstractNumId w:val="38"/>
  </w:num>
  <w:num w:numId="14" w16cid:durableId="855729857">
    <w:abstractNumId w:val="24"/>
  </w:num>
  <w:num w:numId="15" w16cid:durableId="36778585">
    <w:abstractNumId w:val="22"/>
  </w:num>
  <w:num w:numId="16" w16cid:durableId="1555389102">
    <w:abstractNumId w:val="36"/>
  </w:num>
  <w:num w:numId="17" w16cid:durableId="2132437271">
    <w:abstractNumId w:val="69"/>
  </w:num>
  <w:num w:numId="18" w16cid:durableId="951786731">
    <w:abstractNumId w:val="10"/>
  </w:num>
  <w:num w:numId="19" w16cid:durableId="726301418">
    <w:abstractNumId w:val="55"/>
    <w:lvlOverride w:ilvl="0">
      <w:startOverride w:val="1"/>
    </w:lvlOverride>
  </w:num>
  <w:num w:numId="20" w16cid:durableId="441188765">
    <w:abstractNumId w:val="37"/>
    <w:lvlOverride w:ilvl="0">
      <w:startOverride w:val="1"/>
    </w:lvlOverride>
  </w:num>
  <w:num w:numId="21" w16cid:durableId="33430839">
    <w:abstractNumId w:val="2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66"/>
  </w:num>
  <w:num w:numId="29" w16cid:durableId="1289969379">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4"/>
  </w:num>
  <w:num w:numId="31" w16cid:durableId="824123978">
    <w:abstractNumId w:val="67"/>
  </w:num>
  <w:num w:numId="32" w16cid:durableId="1046176190">
    <w:abstractNumId w:val="50"/>
  </w:num>
  <w:num w:numId="33" w16cid:durableId="237443866">
    <w:abstractNumId w:val="15"/>
  </w:num>
  <w:num w:numId="34" w16cid:durableId="1297101419">
    <w:abstractNumId w:val="19"/>
  </w:num>
  <w:num w:numId="35" w16cid:durableId="1446538817">
    <w:abstractNumId w:val="27"/>
  </w:num>
  <w:num w:numId="36" w16cid:durableId="629870374">
    <w:abstractNumId w:val="20"/>
  </w:num>
  <w:num w:numId="37" w16cid:durableId="348946369">
    <w:abstractNumId w:val="70"/>
  </w:num>
  <w:num w:numId="38" w16cid:durableId="1404840387">
    <w:abstractNumId w:val="12"/>
  </w:num>
  <w:num w:numId="39" w16cid:durableId="549852072">
    <w:abstractNumId w:val="29"/>
  </w:num>
  <w:num w:numId="40" w16cid:durableId="2002661070">
    <w:abstractNumId w:val="39"/>
  </w:num>
  <w:num w:numId="41" w16cid:durableId="832531440">
    <w:abstractNumId w:val="33"/>
  </w:num>
  <w:num w:numId="42" w16cid:durableId="757596700">
    <w:abstractNumId w:val="46"/>
  </w:num>
  <w:num w:numId="43" w16cid:durableId="1462921629">
    <w:abstractNumId w:val="49"/>
  </w:num>
  <w:num w:numId="44" w16cid:durableId="1788356790">
    <w:abstractNumId w:val="25"/>
  </w:num>
  <w:num w:numId="45" w16cid:durableId="2077240979">
    <w:abstractNumId w:val="34"/>
  </w:num>
  <w:num w:numId="46" w16cid:durableId="2046709983">
    <w:abstractNumId w:val="45"/>
  </w:num>
  <w:num w:numId="47" w16cid:durableId="1356542773">
    <w:abstractNumId w:val="72"/>
  </w:num>
  <w:num w:numId="48" w16cid:durableId="1096708563">
    <w:abstractNumId w:val="44"/>
  </w:num>
  <w:num w:numId="49" w16cid:durableId="827600280">
    <w:abstractNumId w:val="30"/>
  </w:num>
  <w:num w:numId="50" w16cid:durableId="1389378165">
    <w:abstractNumId w:val="11"/>
  </w:num>
  <w:num w:numId="51" w16cid:durableId="1376737496">
    <w:abstractNumId w:val="53"/>
  </w:num>
  <w:num w:numId="52" w16cid:durableId="737363641">
    <w:abstractNumId w:val="16"/>
  </w:num>
  <w:num w:numId="53" w16cid:durableId="2078435002">
    <w:abstractNumId w:val="18"/>
  </w:num>
  <w:num w:numId="54" w16cid:durableId="1135412420">
    <w:abstractNumId w:val="47"/>
  </w:num>
  <w:num w:numId="55" w16cid:durableId="63918808">
    <w:abstractNumId w:val="48"/>
  </w:num>
  <w:num w:numId="56" w16cid:durableId="1988125080">
    <w:abstractNumId w:val="58"/>
  </w:num>
  <w:num w:numId="57" w16cid:durableId="1030763937">
    <w:abstractNumId w:val="43"/>
  </w:num>
  <w:num w:numId="58" w16cid:durableId="850141673">
    <w:abstractNumId w:val="32"/>
  </w:num>
  <w:num w:numId="59"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2401484">
    <w:abstractNumId w:val="64"/>
  </w:num>
  <w:num w:numId="61"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2988932">
    <w:abstractNumId w:val="68"/>
  </w:num>
  <w:num w:numId="63" w16cid:durableId="916599138">
    <w:abstractNumId w:val="7"/>
  </w:num>
  <w:num w:numId="64" w16cid:durableId="67963284">
    <w:abstractNumId w:val="60"/>
  </w:num>
  <w:num w:numId="65" w16cid:durableId="781650915">
    <w:abstractNumId w:val="9"/>
  </w:num>
  <w:num w:numId="66" w16cid:durableId="96144829">
    <w:abstractNumId w:val="35"/>
  </w:num>
  <w:num w:numId="67" w16cid:durableId="1226529034">
    <w:abstractNumId w:val="31"/>
  </w:num>
  <w:num w:numId="68" w16cid:durableId="1995209525">
    <w:abstractNumId w:val="62"/>
  </w:num>
  <w:num w:numId="69" w16cid:durableId="1099059924">
    <w:abstractNumId w:val="41"/>
  </w:num>
  <w:num w:numId="70" w16cid:durableId="1500730891">
    <w:abstractNumId w:val="21"/>
  </w:num>
  <w:num w:numId="71" w16cid:durableId="159852425">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6279"/>
    <w:rsid w:val="00057162"/>
    <w:rsid w:val="0005752F"/>
    <w:rsid w:val="00057982"/>
    <w:rsid w:val="00061786"/>
    <w:rsid w:val="000620FD"/>
    <w:rsid w:val="000623CE"/>
    <w:rsid w:val="00062BD6"/>
    <w:rsid w:val="0006341A"/>
    <w:rsid w:val="00064EEF"/>
    <w:rsid w:val="00065C74"/>
    <w:rsid w:val="0006693F"/>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261"/>
    <w:rsid w:val="000A293D"/>
    <w:rsid w:val="000A5CE5"/>
    <w:rsid w:val="000A6014"/>
    <w:rsid w:val="000A633D"/>
    <w:rsid w:val="000A645B"/>
    <w:rsid w:val="000A77EF"/>
    <w:rsid w:val="000B0953"/>
    <w:rsid w:val="000B2E5B"/>
    <w:rsid w:val="000B5952"/>
    <w:rsid w:val="000C0253"/>
    <w:rsid w:val="000C100C"/>
    <w:rsid w:val="000C22F4"/>
    <w:rsid w:val="000C23F8"/>
    <w:rsid w:val="000C46BD"/>
    <w:rsid w:val="000C4985"/>
    <w:rsid w:val="000C523D"/>
    <w:rsid w:val="000C5BB6"/>
    <w:rsid w:val="000D0A3C"/>
    <w:rsid w:val="000D0FCA"/>
    <w:rsid w:val="000D1ED4"/>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3ED1"/>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77316"/>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1B3F"/>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353F"/>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16"/>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67CAE"/>
    <w:rsid w:val="00273EAA"/>
    <w:rsid w:val="002759BF"/>
    <w:rsid w:val="002768F5"/>
    <w:rsid w:val="00280D52"/>
    <w:rsid w:val="00286A1A"/>
    <w:rsid w:val="00286EED"/>
    <w:rsid w:val="00287D2F"/>
    <w:rsid w:val="00287EBD"/>
    <w:rsid w:val="00291925"/>
    <w:rsid w:val="002935D5"/>
    <w:rsid w:val="00295BF5"/>
    <w:rsid w:val="00295CF9"/>
    <w:rsid w:val="00295E0C"/>
    <w:rsid w:val="002A112F"/>
    <w:rsid w:val="002A3212"/>
    <w:rsid w:val="002A4AD9"/>
    <w:rsid w:val="002A4CEC"/>
    <w:rsid w:val="002A6217"/>
    <w:rsid w:val="002B048C"/>
    <w:rsid w:val="002B3992"/>
    <w:rsid w:val="002B419E"/>
    <w:rsid w:val="002B47FB"/>
    <w:rsid w:val="002C2C0B"/>
    <w:rsid w:val="002C3537"/>
    <w:rsid w:val="002C7907"/>
    <w:rsid w:val="002C7914"/>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4A2D"/>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9AC"/>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62C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801"/>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27E1B"/>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1B7E"/>
    <w:rsid w:val="0046220E"/>
    <w:rsid w:val="00463EF4"/>
    <w:rsid w:val="00465CD6"/>
    <w:rsid w:val="00465D79"/>
    <w:rsid w:val="004660A4"/>
    <w:rsid w:val="004674A4"/>
    <w:rsid w:val="00467B42"/>
    <w:rsid w:val="004701AC"/>
    <w:rsid w:val="00470A76"/>
    <w:rsid w:val="0047103E"/>
    <w:rsid w:val="00472FF4"/>
    <w:rsid w:val="004734C6"/>
    <w:rsid w:val="00473C39"/>
    <w:rsid w:val="00475F9F"/>
    <w:rsid w:val="00476609"/>
    <w:rsid w:val="00480043"/>
    <w:rsid w:val="00481489"/>
    <w:rsid w:val="00483016"/>
    <w:rsid w:val="00483E04"/>
    <w:rsid w:val="00484E90"/>
    <w:rsid w:val="00487324"/>
    <w:rsid w:val="00490259"/>
    <w:rsid w:val="004942CF"/>
    <w:rsid w:val="00496564"/>
    <w:rsid w:val="00496C53"/>
    <w:rsid w:val="004A04E7"/>
    <w:rsid w:val="004A2676"/>
    <w:rsid w:val="004A2711"/>
    <w:rsid w:val="004A3719"/>
    <w:rsid w:val="004A7943"/>
    <w:rsid w:val="004B004E"/>
    <w:rsid w:val="004B24AC"/>
    <w:rsid w:val="004B28A2"/>
    <w:rsid w:val="004B3B85"/>
    <w:rsid w:val="004B64BD"/>
    <w:rsid w:val="004B6C36"/>
    <w:rsid w:val="004B74E3"/>
    <w:rsid w:val="004B7EEE"/>
    <w:rsid w:val="004D0300"/>
    <w:rsid w:val="004D0940"/>
    <w:rsid w:val="004D0C43"/>
    <w:rsid w:val="004D5A49"/>
    <w:rsid w:val="004D5DFE"/>
    <w:rsid w:val="004D7209"/>
    <w:rsid w:val="004D7EA2"/>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9B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36560"/>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E19"/>
    <w:rsid w:val="005A566C"/>
    <w:rsid w:val="005B23AC"/>
    <w:rsid w:val="005B47CB"/>
    <w:rsid w:val="005B4AB4"/>
    <w:rsid w:val="005B730F"/>
    <w:rsid w:val="005C18B1"/>
    <w:rsid w:val="005C316A"/>
    <w:rsid w:val="005C4237"/>
    <w:rsid w:val="005C66D3"/>
    <w:rsid w:val="005D153F"/>
    <w:rsid w:val="005D233E"/>
    <w:rsid w:val="005D724D"/>
    <w:rsid w:val="005E39FC"/>
    <w:rsid w:val="005E3C57"/>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87D70"/>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5FB2"/>
    <w:rsid w:val="006C7E43"/>
    <w:rsid w:val="006D109B"/>
    <w:rsid w:val="006D1BFC"/>
    <w:rsid w:val="006D24A0"/>
    <w:rsid w:val="006D5019"/>
    <w:rsid w:val="006D5894"/>
    <w:rsid w:val="006D59A8"/>
    <w:rsid w:val="006D5EA8"/>
    <w:rsid w:val="006D63CC"/>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3B35"/>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5139"/>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D8C"/>
    <w:rsid w:val="007F635E"/>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6FBB"/>
    <w:rsid w:val="0082768D"/>
    <w:rsid w:val="00830557"/>
    <w:rsid w:val="008326BE"/>
    <w:rsid w:val="0083458D"/>
    <w:rsid w:val="00834C32"/>
    <w:rsid w:val="0083653A"/>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7A53"/>
    <w:rsid w:val="00880181"/>
    <w:rsid w:val="0088137E"/>
    <w:rsid w:val="0088276D"/>
    <w:rsid w:val="008869AE"/>
    <w:rsid w:val="008871D9"/>
    <w:rsid w:val="00887548"/>
    <w:rsid w:val="008877C7"/>
    <w:rsid w:val="008914D5"/>
    <w:rsid w:val="00891F06"/>
    <w:rsid w:val="00895B46"/>
    <w:rsid w:val="00895B8E"/>
    <w:rsid w:val="00896ED4"/>
    <w:rsid w:val="008A0920"/>
    <w:rsid w:val="008A32B5"/>
    <w:rsid w:val="008A3598"/>
    <w:rsid w:val="008A3F08"/>
    <w:rsid w:val="008A46E0"/>
    <w:rsid w:val="008A5C52"/>
    <w:rsid w:val="008B111C"/>
    <w:rsid w:val="008B18D7"/>
    <w:rsid w:val="008B1D84"/>
    <w:rsid w:val="008B2F76"/>
    <w:rsid w:val="008B44AA"/>
    <w:rsid w:val="008B48AD"/>
    <w:rsid w:val="008B6CC2"/>
    <w:rsid w:val="008C0106"/>
    <w:rsid w:val="008C0BE3"/>
    <w:rsid w:val="008C1ABC"/>
    <w:rsid w:val="008C24D7"/>
    <w:rsid w:val="008C3210"/>
    <w:rsid w:val="008C522A"/>
    <w:rsid w:val="008C7556"/>
    <w:rsid w:val="008D1E84"/>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16762"/>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35CC"/>
    <w:rsid w:val="0097752A"/>
    <w:rsid w:val="00977C90"/>
    <w:rsid w:val="00980715"/>
    <w:rsid w:val="00982B0A"/>
    <w:rsid w:val="00984E3C"/>
    <w:rsid w:val="009863A2"/>
    <w:rsid w:val="00986F42"/>
    <w:rsid w:val="00994AB9"/>
    <w:rsid w:val="00995DA2"/>
    <w:rsid w:val="0099627D"/>
    <w:rsid w:val="009A0427"/>
    <w:rsid w:val="009A4313"/>
    <w:rsid w:val="009A5C35"/>
    <w:rsid w:val="009A5DE7"/>
    <w:rsid w:val="009A66C9"/>
    <w:rsid w:val="009A74A0"/>
    <w:rsid w:val="009A7BED"/>
    <w:rsid w:val="009B3D12"/>
    <w:rsid w:val="009B5447"/>
    <w:rsid w:val="009B6C0D"/>
    <w:rsid w:val="009B6D74"/>
    <w:rsid w:val="009B75C3"/>
    <w:rsid w:val="009C024D"/>
    <w:rsid w:val="009C0362"/>
    <w:rsid w:val="009C365F"/>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CE8"/>
    <w:rsid w:val="00A04CF6"/>
    <w:rsid w:val="00A04EE8"/>
    <w:rsid w:val="00A057C7"/>
    <w:rsid w:val="00A05A0A"/>
    <w:rsid w:val="00A07BD8"/>
    <w:rsid w:val="00A07CB0"/>
    <w:rsid w:val="00A10844"/>
    <w:rsid w:val="00A11ABA"/>
    <w:rsid w:val="00A154CF"/>
    <w:rsid w:val="00A17C98"/>
    <w:rsid w:val="00A23A96"/>
    <w:rsid w:val="00A24AA3"/>
    <w:rsid w:val="00A25816"/>
    <w:rsid w:val="00A27222"/>
    <w:rsid w:val="00A307E3"/>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0474"/>
    <w:rsid w:val="00A91F32"/>
    <w:rsid w:val="00A9465F"/>
    <w:rsid w:val="00A95C13"/>
    <w:rsid w:val="00A96B0E"/>
    <w:rsid w:val="00A97CF6"/>
    <w:rsid w:val="00AA02D6"/>
    <w:rsid w:val="00AA035A"/>
    <w:rsid w:val="00AA170F"/>
    <w:rsid w:val="00AA302D"/>
    <w:rsid w:val="00AA4C98"/>
    <w:rsid w:val="00AA4F67"/>
    <w:rsid w:val="00AA5DFD"/>
    <w:rsid w:val="00AB2101"/>
    <w:rsid w:val="00AB366D"/>
    <w:rsid w:val="00AB3C64"/>
    <w:rsid w:val="00AB41EE"/>
    <w:rsid w:val="00AB4F50"/>
    <w:rsid w:val="00AB5FA1"/>
    <w:rsid w:val="00AC4DB5"/>
    <w:rsid w:val="00AC4E8A"/>
    <w:rsid w:val="00AC62D6"/>
    <w:rsid w:val="00AC6995"/>
    <w:rsid w:val="00AD0A0B"/>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40E5"/>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4D2"/>
    <w:rsid w:val="00B80361"/>
    <w:rsid w:val="00B82805"/>
    <w:rsid w:val="00B844B3"/>
    <w:rsid w:val="00B90F88"/>
    <w:rsid w:val="00B9184D"/>
    <w:rsid w:val="00B93751"/>
    <w:rsid w:val="00B938FD"/>
    <w:rsid w:val="00BA4C99"/>
    <w:rsid w:val="00BA4E0A"/>
    <w:rsid w:val="00BA53D3"/>
    <w:rsid w:val="00BB3697"/>
    <w:rsid w:val="00BB44FD"/>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3A0F"/>
    <w:rsid w:val="00BF413A"/>
    <w:rsid w:val="00C0105E"/>
    <w:rsid w:val="00C015FC"/>
    <w:rsid w:val="00C02E70"/>
    <w:rsid w:val="00C0407D"/>
    <w:rsid w:val="00C044BC"/>
    <w:rsid w:val="00C06536"/>
    <w:rsid w:val="00C075D0"/>
    <w:rsid w:val="00C1075D"/>
    <w:rsid w:val="00C1155B"/>
    <w:rsid w:val="00C1165A"/>
    <w:rsid w:val="00C1404A"/>
    <w:rsid w:val="00C167F2"/>
    <w:rsid w:val="00C226D7"/>
    <w:rsid w:val="00C24FED"/>
    <w:rsid w:val="00C25E40"/>
    <w:rsid w:val="00C26A1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15C1"/>
    <w:rsid w:val="00C62B39"/>
    <w:rsid w:val="00C65E30"/>
    <w:rsid w:val="00C67D50"/>
    <w:rsid w:val="00C71921"/>
    <w:rsid w:val="00C76104"/>
    <w:rsid w:val="00C7690B"/>
    <w:rsid w:val="00C77A83"/>
    <w:rsid w:val="00C80FAC"/>
    <w:rsid w:val="00C83DA9"/>
    <w:rsid w:val="00C8540B"/>
    <w:rsid w:val="00C85F61"/>
    <w:rsid w:val="00C86F1A"/>
    <w:rsid w:val="00C95AC0"/>
    <w:rsid w:val="00C95DE3"/>
    <w:rsid w:val="00C97F95"/>
    <w:rsid w:val="00CA0422"/>
    <w:rsid w:val="00CA0A99"/>
    <w:rsid w:val="00CA275D"/>
    <w:rsid w:val="00CA3AA4"/>
    <w:rsid w:val="00CA3C63"/>
    <w:rsid w:val="00CA4D6F"/>
    <w:rsid w:val="00CA52B0"/>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6DD0"/>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749D"/>
    <w:rsid w:val="00D30716"/>
    <w:rsid w:val="00D32ACE"/>
    <w:rsid w:val="00D346D8"/>
    <w:rsid w:val="00D36BAE"/>
    <w:rsid w:val="00D37BB9"/>
    <w:rsid w:val="00D42106"/>
    <w:rsid w:val="00D42FFB"/>
    <w:rsid w:val="00D433E5"/>
    <w:rsid w:val="00D43D53"/>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334A"/>
    <w:rsid w:val="00DC713F"/>
    <w:rsid w:val="00DD0BC1"/>
    <w:rsid w:val="00DD199C"/>
    <w:rsid w:val="00DD4075"/>
    <w:rsid w:val="00DD5389"/>
    <w:rsid w:val="00DD5A7C"/>
    <w:rsid w:val="00DD5F69"/>
    <w:rsid w:val="00DE0F1E"/>
    <w:rsid w:val="00DE3255"/>
    <w:rsid w:val="00DE39AC"/>
    <w:rsid w:val="00DE4595"/>
    <w:rsid w:val="00DF0FE9"/>
    <w:rsid w:val="00DF163F"/>
    <w:rsid w:val="00DF3825"/>
    <w:rsid w:val="00E01338"/>
    <w:rsid w:val="00E018E8"/>
    <w:rsid w:val="00E020B1"/>
    <w:rsid w:val="00E04B63"/>
    <w:rsid w:val="00E05DD1"/>
    <w:rsid w:val="00E073A4"/>
    <w:rsid w:val="00E07458"/>
    <w:rsid w:val="00E11516"/>
    <w:rsid w:val="00E11665"/>
    <w:rsid w:val="00E1327A"/>
    <w:rsid w:val="00E13D66"/>
    <w:rsid w:val="00E142E5"/>
    <w:rsid w:val="00E157AA"/>
    <w:rsid w:val="00E15A84"/>
    <w:rsid w:val="00E21485"/>
    <w:rsid w:val="00E23BB5"/>
    <w:rsid w:val="00E27B1A"/>
    <w:rsid w:val="00E321A4"/>
    <w:rsid w:val="00E329B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859"/>
    <w:rsid w:val="00ED3FC9"/>
    <w:rsid w:val="00ED4100"/>
    <w:rsid w:val="00ED71A0"/>
    <w:rsid w:val="00EE22CF"/>
    <w:rsid w:val="00EE2D94"/>
    <w:rsid w:val="00EE31B0"/>
    <w:rsid w:val="00EE5155"/>
    <w:rsid w:val="00EE6DE6"/>
    <w:rsid w:val="00EF20B7"/>
    <w:rsid w:val="00EF27FF"/>
    <w:rsid w:val="00EF3D40"/>
    <w:rsid w:val="00EF41EC"/>
    <w:rsid w:val="00EF6520"/>
    <w:rsid w:val="00EF6966"/>
    <w:rsid w:val="00EF6D9D"/>
    <w:rsid w:val="00EF7964"/>
    <w:rsid w:val="00F01CBF"/>
    <w:rsid w:val="00F03AAD"/>
    <w:rsid w:val="00F067AA"/>
    <w:rsid w:val="00F12B86"/>
    <w:rsid w:val="00F12C6C"/>
    <w:rsid w:val="00F13948"/>
    <w:rsid w:val="00F13DFD"/>
    <w:rsid w:val="00F15BE1"/>
    <w:rsid w:val="00F16E26"/>
    <w:rsid w:val="00F2020A"/>
    <w:rsid w:val="00F2094E"/>
    <w:rsid w:val="00F2102C"/>
    <w:rsid w:val="00F21C7B"/>
    <w:rsid w:val="00F220B5"/>
    <w:rsid w:val="00F244A3"/>
    <w:rsid w:val="00F26C09"/>
    <w:rsid w:val="00F2716E"/>
    <w:rsid w:val="00F306F1"/>
    <w:rsid w:val="00F3092A"/>
    <w:rsid w:val="00F30FDB"/>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122"/>
    <w:rsid w:val="00F7726E"/>
    <w:rsid w:val="00F77798"/>
    <w:rsid w:val="00F801D0"/>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A7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2C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54A2F"/>
    <w:rsid w:val="00081E14"/>
    <w:rsid w:val="00084AAD"/>
    <w:rsid w:val="00095219"/>
    <w:rsid w:val="00095338"/>
    <w:rsid w:val="000B34A8"/>
    <w:rsid w:val="000C2D75"/>
    <w:rsid w:val="000D6AF5"/>
    <w:rsid w:val="000D6D47"/>
    <w:rsid w:val="000E0D2F"/>
    <w:rsid w:val="000E3D6B"/>
    <w:rsid w:val="000E613A"/>
    <w:rsid w:val="00104207"/>
    <w:rsid w:val="00120EE7"/>
    <w:rsid w:val="001751D9"/>
    <w:rsid w:val="00177B06"/>
    <w:rsid w:val="00181EC9"/>
    <w:rsid w:val="0018784B"/>
    <w:rsid w:val="001A5C1B"/>
    <w:rsid w:val="001D0252"/>
    <w:rsid w:val="001D53D9"/>
    <w:rsid w:val="00214DD4"/>
    <w:rsid w:val="002571EC"/>
    <w:rsid w:val="00275EA7"/>
    <w:rsid w:val="002A08A0"/>
    <w:rsid w:val="002C0C41"/>
    <w:rsid w:val="002C0FD0"/>
    <w:rsid w:val="002D717F"/>
    <w:rsid w:val="002E7B20"/>
    <w:rsid w:val="002F1E48"/>
    <w:rsid w:val="00353366"/>
    <w:rsid w:val="003564DC"/>
    <w:rsid w:val="00370331"/>
    <w:rsid w:val="003C7D71"/>
    <w:rsid w:val="003D2687"/>
    <w:rsid w:val="003E2068"/>
    <w:rsid w:val="00417026"/>
    <w:rsid w:val="0041732A"/>
    <w:rsid w:val="00461B7E"/>
    <w:rsid w:val="00465588"/>
    <w:rsid w:val="004761D1"/>
    <w:rsid w:val="00484995"/>
    <w:rsid w:val="004A1299"/>
    <w:rsid w:val="004A7135"/>
    <w:rsid w:val="004B4C6D"/>
    <w:rsid w:val="004D132B"/>
    <w:rsid w:val="00510AC0"/>
    <w:rsid w:val="00530E69"/>
    <w:rsid w:val="005347DF"/>
    <w:rsid w:val="005871EB"/>
    <w:rsid w:val="005C2DA9"/>
    <w:rsid w:val="005E5AC2"/>
    <w:rsid w:val="0060393B"/>
    <w:rsid w:val="00641065"/>
    <w:rsid w:val="00651866"/>
    <w:rsid w:val="00653B7F"/>
    <w:rsid w:val="006646DD"/>
    <w:rsid w:val="006774DC"/>
    <w:rsid w:val="00690E99"/>
    <w:rsid w:val="00693B74"/>
    <w:rsid w:val="006B584E"/>
    <w:rsid w:val="006D2A5C"/>
    <w:rsid w:val="006D63C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855BF"/>
    <w:rsid w:val="008A0920"/>
    <w:rsid w:val="008B2F76"/>
    <w:rsid w:val="008C0607"/>
    <w:rsid w:val="008F3283"/>
    <w:rsid w:val="008F46AD"/>
    <w:rsid w:val="00903EBF"/>
    <w:rsid w:val="00943B49"/>
    <w:rsid w:val="00954CAB"/>
    <w:rsid w:val="009632BD"/>
    <w:rsid w:val="00987E9B"/>
    <w:rsid w:val="0099417A"/>
    <w:rsid w:val="009A7BED"/>
    <w:rsid w:val="009C00DE"/>
    <w:rsid w:val="009F6120"/>
    <w:rsid w:val="00A41AF8"/>
    <w:rsid w:val="00A561DE"/>
    <w:rsid w:val="00A740EE"/>
    <w:rsid w:val="00A75D74"/>
    <w:rsid w:val="00A8606E"/>
    <w:rsid w:val="00AA1FAB"/>
    <w:rsid w:val="00AE17F4"/>
    <w:rsid w:val="00AE1DE6"/>
    <w:rsid w:val="00AE32C1"/>
    <w:rsid w:val="00AF3B82"/>
    <w:rsid w:val="00B50BDA"/>
    <w:rsid w:val="00B579F6"/>
    <w:rsid w:val="00B6188D"/>
    <w:rsid w:val="00B734D2"/>
    <w:rsid w:val="00B91D3F"/>
    <w:rsid w:val="00BA4E0A"/>
    <w:rsid w:val="00BB47D6"/>
    <w:rsid w:val="00BC38EB"/>
    <w:rsid w:val="00BF3A0F"/>
    <w:rsid w:val="00C03460"/>
    <w:rsid w:val="00C149BD"/>
    <w:rsid w:val="00C72B0D"/>
    <w:rsid w:val="00C75070"/>
    <w:rsid w:val="00C955D3"/>
    <w:rsid w:val="00CD7866"/>
    <w:rsid w:val="00CE1029"/>
    <w:rsid w:val="00CE371A"/>
    <w:rsid w:val="00D36921"/>
    <w:rsid w:val="00D37FAB"/>
    <w:rsid w:val="00D61A9E"/>
    <w:rsid w:val="00D74D32"/>
    <w:rsid w:val="00E01338"/>
    <w:rsid w:val="00E4024A"/>
    <w:rsid w:val="00E41135"/>
    <w:rsid w:val="00E63212"/>
    <w:rsid w:val="00E970EA"/>
    <w:rsid w:val="00EA4F50"/>
    <w:rsid w:val="00EC7763"/>
    <w:rsid w:val="00ED3859"/>
    <w:rsid w:val="00ED5E0D"/>
    <w:rsid w:val="00F224E1"/>
    <w:rsid w:val="00F23E2D"/>
    <w:rsid w:val="00F251DB"/>
    <w:rsid w:val="00F37A8C"/>
    <w:rsid w:val="00F43021"/>
    <w:rsid w:val="00F616BB"/>
    <w:rsid w:val="00F740AF"/>
    <w:rsid w:val="00F83CA3"/>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19242</Words>
  <Characters>115454</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12</cp:revision>
  <cp:lastPrinted>2025-01-21T08:01:00Z</cp:lastPrinted>
  <dcterms:created xsi:type="dcterms:W3CDTF">2025-01-16T11:19:00Z</dcterms:created>
  <dcterms:modified xsi:type="dcterms:W3CDTF">2025-01-21T08:26:00Z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